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AA" w:rsidRPr="009D1055" w:rsidRDefault="00435BAA" w:rsidP="006F3284">
      <w:pPr>
        <w:spacing w:line="360" w:lineRule="auto"/>
        <w:jc w:val="center"/>
        <w:rPr>
          <w:rFonts w:ascii="Arial" w:hAnsi="Arial" w:cs="Arial"/>
          <w:b/>
          <w:color w:val="000000"/>
          <w:sz w:val="32"/>
          <w:szCs w:val="32"/>
        </w:rPr>
      </w:pPr>
      <w:r w:rsidRPr="009D1055">
        <w:rPr>
          <w:rFonts w:ascii="Arial" w:hAnsi="Arial" w:cs="Arial"/>
          <w:b/>
          <w:color w:val="000000"/>
          <w:sz w:val="32"/>
          <w:szCs w:val="32"/>
        </w:rPr>
        <w:t>Eesti Naisuurimus- ja Teabekeskus</w:t>
      </w:r>
    </w:p>
    <w:p w:rsidR="00435BAA" w:rsidRDefault="00435BAA" w:rsidP="006F3284">
      <w:pPr>
        <w:spacing w:line="360" w:lineRule="auto"/>
        <w:jc w:val="center"/>
        <w:rPr>
          <w:rFonts w:ascii="Arial" w:hAnsi="Arial" w:cs="Arial"/>
          <w:color w:val="000000"/>
        </w:rPr>
      </w:pPr>
    </w:p>
    <w:p w:rsidR="009D1055" w:rsidRDefault="009D1055" w:rsidP="006F3284">
      <w:pPr>
        <w:spacing w:line="360" w:lineRule="auto"/>
        <w:jc w:val="center"/>
        <w:rPr>
          <w:rFonts w:ascii="Arial" w:hAnsi="Arial" w:cs="Arial"/>
          <w:color w:val="000000"/>
        </w:rPr>
      </w:pPr>
    </w:p>
    <w:p w:rsidR="00D730A3" w:rsidRPr="0021219A" w:rsidRDefault="00D730A3" w:rsidP="006F3284">
      <w:pPr>
        <w:spacing w:line="360" w:lineRule="auto"/>
        <w:jc w:val="center"/>
        <w:rPr>
          <w:rFonts w:ascii="Arial" w:hAnsi="Arial" w:cs="Arial"/>
          <w:b/>
          <w:color w:val="000000"/>
          <w:sz w:val="48"/>
          <w:szCs w:val="48"/>
        </w:rPr>
      </w:pPr>
      <w:r w:rsidRPr="009D1055">
        <w:rPr>
          <w:rFonts w:ascii="Arial" w:hAnsi="Arial" w:cs="Arial"/>
          <w:b/>
          <w:color w:val="000000"/>
          <w:sz w:val="48"/>
          <w:szCs w:val="48"/>
        </w:rPr>
        <w:t>„</w:t>
      </w:r>
      <w:r w:rsidR="00BD4909" w:rsidRPr="0021219A">
        <w:rPr>
          <w:rFonts w:ascii="Arial" w:hAnsi="Arial" w:cs="Arial"/>
          <w:b/>
          <w:color w:val="000000"/>
          <w:sz w:val="48"/>
          <w:szCs w:val="48"/>
        </w:rPr>
        <w:t xml:space="preserve">Laste ja perede arengukava </w:t>
      </w:r>
      <w:r w:rsidR="009D1055">
        <w:rPr>
          <w:rFonts w:ascii="Arial" w:hAnsi="Arial" w:cs="Arial"/>
          <w:b/>
          <w:color w:val="000000"/>
          <w:sz w:val="48"/>
          <w:szCs w:val="48"/>
        </w:rPr>
        <w:br/>
      </w:r>
      <w:r w:rsidR="00BD4909" w:rsidRPr="0021219A">
        <w:rPr>
          <w:rFonts w:ascii="Arial" w:hAnsi="Arial" w:cs="Arial"/>
          <w:b/>
          <w:color w:val="000000"/>
          <w:sz w:val="48"/>
          <w:szCs w:val="48"/>
        </w:rPr>
        <w:t>2012-2020</w:t>
      </w:r>
      <w:r w:rsidRPr="0021219A">
        <w:rPr>
          <w:rFonts w:ascii="Arial" w:hAnsi="Arial" w:cs="Arial"/>
          <w:b/>
          <w:color w:val="000000"/>
          <w:sz w:val="48"/>
          <w:szCs w:val="48"/>
        </w:rPr>
        <w:t>“</w:t>
      </w:r>
    </w:p>
    <w:p w:rsidR="00D730A3" w:rsidRPr="0021219A" w:rsidRDefault="002E511B" w:rsidP="006F3284">
      <w:pPr>
        <w:spacing w:line="360" w:lineRule="auto"/>
        <w:jc w:val="center"/>
        <w:rPr>
          <w:rFonts w:ascii="Arial" w:hAnsi="Arial" w:cs="Arial"/>
          <w:b/>
          <w:color w:val="000000"/>
          <w:sz w:val="48"/>
          <w:szCs w:val="48"/>
        </w:rPr>
      </w:pPr>
      <w:r w:rsidRPr="0021219A">
        <w:rPr>
          <w:rFonts w:ascii="Arial" w:hAnsi="Arial" w:cs="Arial"/>
          <w:b/>
          <w:color w:val="000000"/>
          <w:sz w:val="48"/>
          <w:szCs w:val="48"/>
        </w:rPr>
        <w:t xml:space="preserve">elluviimise </w:t>
      </w:r>
      <w:r w:rsidR="00D730A3" w:rsidRPr="0021219A">
        <w:rPr>
          <w:rFonts w:ascii="Arial" w:hAnsi="Arial" w:cs="Arial"/>
          <w:b/>
          <w:color w:val="000000"/>
          <w:sz w:val="48"/>
          <w:szCs w:val="48"/>
        </w:rPr>
        <w:t>monitoorimine soo</w:t>
      </w:r>
      <w:r w:rsidR="006F3284" w:rsidRPr="0021219A">
        <w:rPr>
          <w:rFonts w:ascii="Arial" w:hAnsi="Arial" w:cs="Arial"/>
          <w:b/>
          <w:color w:val="000000"/>
          <w:sz w:val="48"/>
          <w:szCs w:val="48"/>
        </w:rPr>
        <w:t>lise võrdõiguslikkuse aspektist</w:t>
      </w:r>
    </w:p>
    <w:p w:rsidR="00D730A3" w:rsidRPr="0021219A" w:rsidRDefault="00D730A3" w:rsidP="006F3284">
      <w:pPr>
        <w:spacing w:line="360" w:lineRule="auto"/>
        <w:jc w:val="center"/>
        <w:rPr>
          <w:rFonts w:ascii="Arial" w:hAnsi="Arial" w:cs="Arial"/>
          <w:b/>
          <w:color w:val="000000"/>
          <w:sz w:val="48"/>
          <w:szCs w:val="48"/>
        </w:rPr>
      </w:pPr>
    </w:p>
    <w:p w:rsidR="002E511B" w:rsidRPr="0021219A" w:rsidRDefault="00D730A3" w:rsidP="006F3284">
      <w:pPr>
        <w:spacing w:line="360" w:lineRule="auto"/>
        <w:jc w:val="center"/>
        <w:rPr>
          <w:rFonts w:ascii="Arial" w:hAnsi="Arial" w:cs="Arial"/>
          <w:b/>
          <w:color w:val="000000"/>
          <w:sz w:val="48"/>
          <w:szCs w:val="48"/>
        </w:rPr>
      </w:pPr>
      <w:r w:rsidRPr="0021219A">
        <w:rPr>
          <w:rFonts w:ascii="Arial" w:hAnsi="Arial" w:cs="Arial"/>
          <w:b/>
          <w:color w:val="000000"/>
          <w:sz w:val="48"/>
          <w:szCs w:val="48"/>
        </w:rPr>
        <w:t>Raport 2012. aasta kohta</w:t>
      </w:r>
    </w:p>
    <w:p w:rsidR="00DC1324" w:rsidRPr="009D1055" w:rsidRDefault="00DC1324" w:rsidP="006F3284">
      <w:pPr>
        <w:spacing w:line="360" w:lineRule="auto"/>
        <w:jc w:val="center"/>
        <w:rPr>
          <w:rFonts w:ascii="Arial" w:hAnsi="Arial" w:cs="Arial"/>
          <w:b/>
          <w:color w:val="FF0000"/>
        </w:rPr>
      </w:pPr>
    </w:p>
    <w:p w:rsidR="00BD4909" w:rsidRDefault="00BD4909" w:rsidP="006F3284">
      <w:pPr>
        <w:spacing w:line="360" w:lineRule="auto"/>
        <w:jc w:val="center"/>
        <w:rPr>
          <w:rFonts w:ascii="Arial" w:hAnsi="Arial" w:cs="Arial"/>
          <w:color w:val="000000"/>
        </w:rPr>
      </w:pPr>
    </w:p>
    <w:p w:rsidR="009D1055" w:rsidRDefault="009D1055" w:rsidP="006F3284">
      <w:pPr>
        <w:spacing w:line="360" w:lineRule="auto"/>
        <w:jc w:val="center"/>
        <w:rPr>
          <w:rFonts w:ascii="Arial" w:hAnsi="Arial" w:cs="Arial"/>
          <w:color w:val="000000"/>
        </w:rPr>
      </w:pPr>
    </w:p>
    <w:p w:rsidR="009D1055" w:rsidRPr="006F3284" w:rsidRDefault="009D1055" w:rsidP="006F3284">
      <w:pPr>
        <w:spacing w:line="360" w:lineRule="auto"/>
        <w:jc w:val="center"/>
        <w:rPr>
          <w:rFonts w:ascii="Arial" w:hAnsi="Arial" w:cs="Arial"/>
          <w:color w:val="000000"/>
        </w:rPr>
      </w:pPr>
    </w:p>
    <w:p w:rsidR="00BD4909" w:rsidRPr="006F3284" w:rsidRDefault="00DB136D" w:rsidP="006F3284">
      <w:pPr>
        <w:spacing w:line="360" w:lineRule="auto"/>
        <w:jc w:val="center"/>
        <w:rPr>
          <w:rFonts w:ascii="Arial" w:hAnsi="Arial" w:cs="Arial"/>
          <w:color w:val="000000"/>
        </w:rPr>
      </w:pPr>
      <w:r>
        <w:rPr>
          <w:rFonts w:ascii="Arial" w:hAnsi="Arial" w:cs="Arial"/>
          <w:color w:val="000000"/>
        </w:rPr>
        <w:t>Kadi Viik</w:t>
      </w:r>
    </w:p>
    <w:p w:rsidR="00BD4909" w:rsidRDefault="00BD4909" w:rsidP="006F3284">
      <w:pPr>
        <w:spacing w:line="360" w:lineRule="auto"/>
        <w:jc w:val="center"/>
        <w:rPr>
          <w:rFonts w:ascii="Arial" w:hAnsi="Arial" w:cs="Arial"/>
          <w:color w:val="000000"/>
          <w:sz w:val="24"/>
          <w:szCs w:val="24"/>
        </w:rPr>
      </w:pPr>
      <w:r w:rsidRPr="006F3284">
        <w:rPr>
          <w:rFonts w:ascii="Arial" w:hAnsi="Arial" w:cs="Arial"/>
          <w:color w:val="000000"/>
        </w:rPr>
        <w:t>Tallinn</w:t>
      </w:r>
      <w:r w:rsidR="004D2572" w:rsidRPr="006F3284">
        <w:rPr>
          <w:rFonts w:ascii="Arial" w:hAnsi="Arial" w:cs="Arial"/>
          <w:color w:val="000000"/>
        </w:rPr>
        <w:t>, detsember</w:t>
      </w:r>
      <w:r w:rsidRPr="006F3284">
        <w:rPr>
          <w:rFonts w:ascii="Arial" w:hAnsi="Arial" w:cs="Arial"/>
          <w:color w:val="000000"/>
        </w:rPr>
        <w:t xml:space="preserve"> 2012</w:t>
      </w:r>
    </w:p>
    <w:p w:rsidR="00BD4909" w:rsidRDefault="00BD4909">
      <w:pPr>
        <w:rPr>
          <w:rFonts w:ascii="Arial" w:hAnsi="Arial" w:cs="Arial"/>
          <w:color w:val="000000"/>
          <w:sz w:val="24"/>
          <w:szCs w:val="24"/>
        </w:rPr>
      </w:pPr>
    </w:p>
    <w:p w:rsidR="00BD4909" w:rsidRDefault="00BD4909">
      <w:pPr>
        <w:rPr>
          <w:rFonts w:ascii="Arial" w:hAnsi="Arial" w:cs="Arial"/>
          <w:color w:val="000000"/>
          <w:sz w:val="24"/>
          <w:szCs w:val="24"/>
        </w:rPr>
      </w:pPr>
    </w:p>
    <w:p w:rsidR="009D1055" w:rsidRDefault="009D1055">
      <w:pPr>
        <w:rPr>
          <w:rFonts w:ascii="Arial" w:hAnsi="Arial" w:cs="Arial"/>
          <w:b/>
          <w:color w:val="000000"/>
        </w:rPr>
      </w:pPr>
      <w:r>
        <w:rPr>
          <w:rFonts w:ascii="Arial" w:hAnsi="Arial" w:cs="Arial"/>
          <w:b/>
          <w:color w:val="000000"/>
        </w:rPr>
        <w:br w:type="page"/>
      </w:r>
    </w:p>
    <w:p w:rsidR="00D730A3" w:rsidRPr="00616E58" w:rsidRDefault="00D730A3" w:rsidP="00616E58">
      <w:pPr>
        <w:spacing w:line="360" w:lineRule="auto"/>
        <w:rPr>
          <w:rFonts w:ascii="Arial" w:hAnsi="Arial" w:cs="Arial"/>
          <w:b/>
          <w:color w:val="000000"/>
        </w:rPr>
      </w:pPr>
      <w:r w:rsidRPr="00616E58">
        <w:rPr>
          <w:rFonts w:ascii="Arial" w:hAnsi="Arial" w:cs="Arial"/>
          <w:b/>
          <w:color w:val="000000"/>
        </w:rPr>
        <w:lastRenderedPageBreak/>
        <w:t>Sissejuhatus</w:t>
      </w:r>
    </w:p>
    <w:p w:rsidR="00E97BEB" w:rsidRDefault="00E97BEB" w:rsidP="00616E58">
      <w:pPr>
        <w:spacing w:line="360" w:lineRule="auto"/>
        <w:rPr>
          <w:rFonts w:ascii="Arial" w:hAnsi="Arial" w:cs="Arial"/>
          <w:color w:val="000000"/>
        </w:rPr>
      </w:pPr>
      <w:r>
        <w:rPr>
          <w:rFonts w:ascii="Arial" w:hAnsi="Arial" w:cs="Arial"/>
          <w:color w:val="000000"/>
        </w:rPr>
        <w:t>Perepoliitika valdkond omab väga tugevat mõju naiste ja meeste võrdõiguslikkusele ning läbi perepoliitiliste meetmete on võimalik võrdõiguslikkust suurendada või vähendada. Muuhulgas mõjutab perepoliitika seda kas ja millises ulatuses naised saavad ennast tööalaselt teostada, kas nad saavad poliitikas osaleda</w:t>
      </w:r>
      <w:r w:rsidR="00435BAA">
        <w:rPr>
          <w:rFonts w:ascii="Arial" w:hAnsi="Arial" w:cs="Arial"/>
          <w:color w:val="000000"/>
        </w:rPr>
        <w:t xml:space="preserve"> ja ühiskonna kujundamisel kaasa rääkida</w:t>
      </w:r>
      <w:r>
        <w:rPr>
          <w:rFonts w:ascii="Arial" w:hAnsi="Arial" w:cs="Arial"/>
          <w:color w:val="000000"/>
        </w:rPr>
        <w:t>, milliseks kujuneb meeste tervis ja tervisekäitumine ning millised on meeste ja naistevahelised suhted nii pere sees kui ühiskonnas.</w:t>
      </w:r>
    </w:p>
    <w:p w:rsidR="00A01220" w:rsidRPr="00616E58" w:rsidRDefault="00E97BEB" w:rsidP="00616E58">
      <w:pPr>
        <w:spacing w:line="360" w:lineRule="auto"/>
        <w:rPr>
          <w:rFonts w:ascii="Arial" w:hAnsi="Arial" w:cs="Arial"/>
          <w:color w:val="000000"/>
        </w:rPr>
      </w:pPr>
      <w:r>
        <w:rPr>
          <w:rFonts w:ascii="Arial" w:hAnsi="Arial" w:cs="Arial"/>
          <w:color w:val="000000"/>
        </w:rPr>
        <w:t>2011. aastal vastu võetud l</w:t>
      </w:r>
      <w:r w:rsidRPr="00616E58">
        <w:rPr>
          <w:rFonts w:ascii="Arial" w:hAnsi="Arial" w:cs="Arial"/>
          <w:color w:val="000000"/>
        </w:rPr>
        <w:t xml:space="preserve">aste ja perede arengukava 2012-2020 </w:t>
      </w:r>
      <w:r>
        <w:rPr>
          <w:rFonts w:ascii="Arial" w:hAnsi="Arial" w:cs="Arial"/>
          <w:color w:val="000000"/>
        </w:rPr>
        <w:t xml:space="preserve">(edaspidi LPA) </w:t>
      </w:r>
      <w:r w:rsidRPr="00616E58">
        <w:rPr>
          <w:rFonts w:ascii="Arial" w:hAnsi="Arial" w:cs="Arial"/>
          <w:color w:val="000000"/>
        </w:rPr>
        <w:t xml:space="preserve">esimene rakendusaasta saab peatselt läbi. </w:t>
      </w:r>
      <w:r w:rsidR="00435BAA">
        <w:rPr>
          <w:rFonts w:ascii="Arial" w:hAnsi="Arial" w:cs="Arial"/>
          <w:color w:val="000000"/>
        </w:rPr>
        <w:t xml:space="preserve">Arengukava tekstis on palju tähelepanu pööratud soolisele võrdõiguslikkusele, kaardistatud on olulised probleemid selles vallas ning rakenduskava näeb ette meetmeid soolise võrdõiguslikkuse edendamiseks. </w:t>
      </w:r>
      <w:r w:rsidR="00A01220" w:rsidRPr="00616E58">
        <w:rPr>
          <w:rFonts w:ascii="Arial" w:hAnsi="Arial" w:cs="Arial"/>
          <w:color w:val="000000"/>
        </w:rPr>
        <w:t xml:space="preserve">Käesoleva analüüsi eesmärk on toetada arengukava elluviimist </w:t>
      </w:r>
      <w:r w:rsidR="002E511B" w:rsidRPr="00616E58">
        <w:rPr>
          <w:rFonts w:ascii="Arial" w:hAnsi="Arial" w:cs="Arial"/>
          <w:color w:val="000000"/>
        </w:rPr>
        <w:t xml:space="preserve">järgnevatel aastatel </w:t>
      </w:r>
      <w:r w:rsidR="00A01220" w:rsidRPr="00616E58">
        <w:rPr>
          <w:rFonts w:ascii="Arial" w:hAnsi="Arial" w:cs="Arial"/>
          <w:color w:val="000000"/>
        </w:rPr>
        <w:t xml:space="preserve">ning teha </w:t>
      </w:r>
      <w:r w:rsidR="002E511B" w:rsidRPr="00616E58">
        <w:rPr>
          <w:rFonts w:ascii="Arial" w:hAnsi="Arial" w:cs="Arial"/>
          <w:color w:val="000000"/>
        </w:rPr>
        <w:t xml:space="preserve">rakendamise eest vastutajatele </w:t>
      </w:r>
      <w:r w:rsidR="00A01220" w:rsidRPr="00616E58">
        <w:rPr>
          <w:rFonts w:ascii="Arial" w:hAnsi="Arial" w:cs="Arial"/>
          <w:color w:val="000000"/>
        </w:rPr>
        <w:t>asjakohaseid soovitusi.</w:t>
      </w:r>
      <w:r>
        <w:rPr>
          <w:rFonts w:ascii="Arial" w:hAnsi="Arial" w:cs="Arial"/>
          <w:color w:val="000000"/>
        </w:rPr>
        <w:t xml:space="preserve"> Analüüsi keskmes on arengukava ja selle rakendusplaani </w:t>
      </w:r>
      <w:r w:rsidR="00435BAA">
        <w:rPr>
          <w:rFonts w:ascii="Arial" w:hAnsi="Arial" w:cs="Arial"/>
          <w:color w:val="000000"/>
        </w:rPr>
        <w:t>5. peatükk</w:t>
      </w:r>
      <w:r w:rsidR="001D7D86">
        <w:rPr>
          <w:rFonts w:ascii="Arial" w:hAnsi="Arial" w:cs="Arial"/>
          <w:color w:val="000000"/>
        </w:rPr>
        <w:t>, mis kõige otsesemalt meeste ja naiste võrdsete võimalustega tegeleb</w:t>
      </w:r>
      <w:r w:rsidR="00435BAA">
        <w:rPr>
          <w:rFonts w:ascii="Arial" w:hAnsi="Arial" w:cs="Arial"/>
          <w:color w:val="000000"/>
        </w:rPr>
        <w:t>.</w:t>
      </w:r>
    </w:p>
    <w:p w:rsidR="00AC37EF" w:rsidRPr="00616E58" w:rsidRDefault="00986CB3" w:rsidP="00616E58">
      <w:pPr>
        <w:spacing w:line="360" w:lineRule="auto"/>
        <w:rPr>
          <w:rFonts w:ascii="Arial" w:hAnsi="Arial" w:cs="Arial"/>
          <w:color w:val="000000"/>
        </w:rPr>
      </w:pPr>
      <w:r w:rsidRPr="00616E58">
        <w:rPr>
          <w:rFonts w:ascii="Arial" w:hAnsi="Arial" w:cs="Arial"/>
          <w:color w:val="000000"/>
        </w:rPr>
        <w:t xml:space="preserve">Analüüs on läbi viidud </w:t>
      </w:r>
      <w:r w:rsidR="00435BAA">
        <w:rPr>
          <w:rFonts w:ascii="Arial" w:hAnsi="Arial" w:cs="Arial"/>
          <w:color w:val="000000"/>
        </w:rPr>
        <w:t xml:space="preserve">ENUTi </w:t>
      </w:r>
      <w:r w:rsidRPr="00616E58">
        <w:rPr>
          <w:rFonts w:ascii="Arial" w:hAnsi="Arial" w:cs="Arial"/>
          <w:color w:val="000000"/>
        </w:rPr>
        <w:t>p</w:t>
      </w:r>
      <w:r w:rsidR="00AC37EF" w:rsidRPr="00616E58">
        <w:rPr>
          <w:rFonts w:ascii="Arial" w:hAnsi="Arial" w:cs="Arial"/>
          <w:color w:val="000000"/>
        </w:rPr>
        <w:t>rojekti „Soolise võrdõiguslikkuse abil jätkusuutlikumat ühiskonda loomas“ raames</w:t>
      </w:r>
      <w:r w:rsidRPr="00616E58">
        <w:rPr>
          <w:rFonts w:ascii="Arial" w:hAnsi="Arial" w:cs="Arial"/>
          <w:color w:val="000000"/>
        </w:rPr>
        <w:t>, mille</w:t>
      </w:r>
      <w:r w:rsidR="00AC37EF" w:rsidRPr="00616E58">
        <w:rPr>
          <w:rFonts w:ascii="Arial" w:hAnsi="Arial" w:cs="Arial"/>
          <w:color w:val="000000"/>
        </w:rPr>
        <w:t xml:space="preserve"> </w:t>
      </w:r>
      <w:r w:rsidR="00435BAA">
        <w:rPr>
          <w:rFonts w:ascii="Arial" w:hAnsi="Arial" w:cs="Arial"/>
          <w:color w:val="000000"/>
        </w:rPr>
        <w:t xml:space="preserve">eesmärgiks on </w:t>
      </w:r>
      <w:r w:rsidR="00435BAA" w:rsidRPr="00435BAA">
        <w:rPr>
          <w:rFonts w:ascii="Arial" w:hAnsi="Arial" w:cs="Arial"/>
          <w:color w:val="000000"/>
        </w:rPr>
        <w:t>sooliselt võrdset kohtlemist toetavate hoiakute ja poliitikate edendamisele kaasaaitamine ning erinevate sihtgruppide ning avalikkuse teavitamine soolise võrdõiguslikkuse alal.</w:t>
      </w:r>
    </w:p>
    <w:p w:rsidR="004D2572" w:rsidRPr="00616E58" w:rsidRDefault="004D2572" w:rsidP="00616E58">
      <w:pPr>
        <w:spacing w:line="360" w:lineRule="auto"/>
        <w:rPr>
          <w:rFonts w:ascii="Arial" w:hAnsi="Arial" w:cs="Arial"/>
          <w:color w:val="000000"/>
        </w:rPr>
      </w:pPr>
    </w:p>
    <w:p w:rsidR="004D2572" w:rsidRPr="00616E58" w:rsidRDefault="004D2572" w:rsidP="00616E58">
      <w:pPr>
        <w:spacing w:line="360" w:lineRule="auto"/>
        <w:rPr>
          <w:rFonts w:ascii="Arial" w:hAnsi="Arial" w:cs="Arial"/>
          <w:b/>
          <w:color w:val="000000"/>
        </w:rPr>
      </w:pPr>
      <w:r w:rsidRPr="00616E58">
        <w:rPr>
          <w:rFonts w:ascii="Arial" w:hAnsi="Arial" w:cs="Arial"/>
          <w:b/>
          <w:color w:val="000000"/>
        </w:rPr>
        <w:t>Sooline ebavõrdsus perepoliitika valdkonnas</w:t>
      </w:r>
    </w:p>
    <w:p w:rsidR="00C337AA" w:rsidRPr="00616E58" w:rsidRDefault="00EB1AA6" w:rsidP="00616E58">
      <w:pPr>
        <w:spacing w:line="360" w:lineRule="auto"/>
        <w:rPr>
          <w:rFonts w:ascii="Arial" w:hAnsi="Arial" w:cs="Arial"/>
          <w:color w:val="000000"/>
        </w:rPr>
      </w:pPr>
      <w:r w:rsidRPr="00616E58">
        <w:rPr>
          <w:rFonts w:ascii="Arial" w:hAnsi="Arial" w:cs="Arial"/>
          <w:color w:val="000000"/>
        </w:rPr>
        <w:t>Eesti ühiskonnas on probleeme soolise ebavõrdsusega</w:t>
      </w:r>
      <w:r w:rsidR="004D2572" w:rsidRPr="00616E58">
        <w:rPr>
          <w:rFonts w:ascii="Arial" w:hAnsi="Arial" w:cs="Arial"/>
          <w:color w:val="000000"/>
        </w:rPr>
        <w:t xml:space="preserve">, seda ka perepoliitika valdkonnas. </w:t>
      </w:r>
      <w:r w:rsidR="00BE4980">
        <w:rPr>
          <w:rFonts w:ascii="Arial" w:hAnsi="Arial" w:cs="Arial"/>
          <w:color w:val="000000"/>
        </w:rPr>
        <w:t>Mõned olulisemad näited selle kohta:</w:t>
      </w:r>
    </w:p>
    <w:p w:rsidR="00D730A3" w:rsidRPr="00616E58" w:rsidRDefault="004D2572" w:rsidP="00616E58">
      <w:pPr>
        <w:pStyle w:val="ListParagraph"/>
        <w:numPr>
          <w:ilvl w:val="0"/>
          <w:numId w:val="1"/>
        </w:numPr>
        <w:spacing w:line="360" w:lineRule="auto"/>
        <w:ind w:left="714" w:hanging="357"/>
        <w:contextualSpacing w:val="0"/>
        <w:rPr>
          <w:rFonts w:ascii="Arial" w:hAnsi="Arial" w:cs="Arial"/>
          <w:color w:val="000000"/>
        </w:rPr>
      </w:pPr>
      <w:r w:rsidRPr="00616E58">
        <w:rPr>
          <w:rFonts w:ascii="Arial" w:hAnsi="Arial" w:cs="Arial"/>
          <w:color w:val="000000"/>
        </w:rPr>
        <w:t>Meeste ja naiste hoolduskoormus on ebaühtlaselt jagunenud. Naistel on suurem koormus ning ajakulu pereliikmete hooldamisel. Naised võtavad oluliselt suuremal määral lapsehoolduspuhkust</w:t>
      </w:r>
      <w:r w:rsidR="00F64038" w:rsidRPr="00616E58">
        <w:rPr>
          <w:rStyle w:val="FootnoteReference"/>
          <w:rFonts w:ascii="Arial" w:hAnsi="Arial" w:cs="Arial"/>
          <w:color w:val="000000"/>
        </w:rPr>
        <w:footnoteReference w:id="1"/>
      </w:r>
      <w:r w:rsidRPr="00616E58">
        <w:rPr>
          <w:rFonts w:ascii="Arial" w:hAnsi="Arial" w:cs="Arial"/>
          <w:color w:val="000000"/>
        </w:rPr>
        <w:t>, on sagedamini kodus haige lapsega</w:t>
      </w:r>
      <w:r w:rsidR="00F64038" w:rsidRPr="00616E58">
        <w:rPr>
          <w:rStyle w:val="FootnoteReference"/>
          <w:rFonts w:ascii="Arial" w:hAnsi="Arial" w:cs="Arial"/>
          <w:color w:val="000000"/>
        </w:rPr>
        <w:footnoteReference w:id="2"/>
      </w:r>
      <w:r w:rsidRPr="00616E58">
        <w:rPr>
          <w:rFonts w:ascii="Arial" w:hAnsi="Arial" w:cs="Arial"/>
          <w:color w:val="000000"/>
        </w:rPr>
        <w:t>, samuti pühendavad nad rohkem aega teiste pereliikmete (näiteks eakate vanemate või puudega pereliikmete) hooldamiseks</w:t>
      </w:r>
      <w:r w:rsidR="005462DE" w:rsidRPr="00616E58">
        <w:rPr>
          <w:rStyle w:val="FootnoteReference"/>
          <w:rFonts w:ascii="Arial" w:hAnsi="Arial" w:cs="Arial"/>
          <w:color w:val="000000"/>
        </w:rPr>
        <w:footnoteReference w:id="3"/>
      </w:r>
      <w:r w:rsidRPr="00616E58">
        <w:rPr>
          <w:rFonts w:ascii="Arial" w:hAnsi="Arial" w:cs="Arial"/>
          <w:color w:val="000000"/>
        </w:rPr>
        <w:t>;</w:t>
      </w:r>
    </w:p>
    <w:p w:rsidR="004D2572" w:rsidRPr="00616E58" w:rsidRDefault="00401D52" w:rsidP="00616E58">
      <w:pPr>
        <w:pStyle w:val="ListParagraph"/>
        <w:numPr>
          <w:ilvl w:val="0"/>
          <w:numId w:val="1"/>
        </w:numPr>
        <w:spacing w:line="360" w:lineRule="auto"/>
        <w:ind w:left="714" w:hanging="357"/>
        <w:contextualSpacing w:val="0"/>
        <w:rPr>
          <w:rFonts w:ascii="Arial" w:hAnsi="Arial" w:cs="Arial"/>
          <w:color w:val="000000"/>
        </w:rPr>
      </w:pPr>
      <w:r w:rsidRPr="00616E58">
        <w:rPr>
          <w:rFonts w:ascii="Arial" w:hAnsi="Arial" w:cs="Arial"/>
          <w:color w:val="000000"/>
        </w:rPr>
        <w:lastRenderedPageBreak/>
        <w:t xml:space="preserve">Naistel on ka muude kodutööde </w:t>
      </w:r>
      <w:r w:rsidR="00530099" w:rsidRPr="00616E58">
        <w:rPr>
          <w:rFonts w:ascii="Arial" w:hAnsi="Arial" w:cs="Arial"/>
          <w:color w:val="000000"/>
        </w:rPr>
        <w:t xml:space="preserve">koormus </w:t>
      </w:r>
      <w:r w:rsidR="00D11FDA" w:rsidRPr="00616E58">
        <w:rPr>
          <w:rFonts w:ascii="Arial" w:hAnsi="Arial" w:cs="Arial"/>
          <w:color w:val="000000"/>
        </w:rPr>
        <w:t>ning</w:t>
      </w:r>
      <w:r w:rsidR="00530099" w:rsidRPr="00616E58">
        <w:rPr>
          <w:rFonts w:ascii="Arial" w:hAnsi="Arial" w:cs="Arial"/>
          <w:color w:val="000000"/>
        </w:rPr>
        <w:t xml:space="preserve"> ajakulu oluliselt suurem kui meestel</w:t>
      </w:r>
      <w:r w:rsidR="005462DE" w:rsidRPr="00616E58">
        <w:rPr>
          <w:rStyle w:val="FootnoteReference"/>
          <w:rFonts w:ascii="Arial" w:hAnsi="Arial" w:cs="Arial"/>
          <w:color w:val="000000"/>
        </w:rPr>
        <w:footnoteReference w:id="4"/>
      </w:r>
      <w:r w:rsidR="00C337AA" w:rsidRPr="00616E58">
        <w:rPr>
          <w:rFonts w:ascii="Arial" w:hAnsi="Arial" w:cs="Arial"/>
          <w:color w:val="000000"/>
        </w:rPr>
        <w:t>.</w:t>
      </w:r>
      <w:r w:rsidR="00BE0740">
        <w:rPr>
          <w:rFonts w:ascii="Arial" w:hAnsi="Arial" w:cs="Arial"/>
          <w:color w:val="000000"/>
        </w:rPr>
        <w:t xml:space="preserve"> </w:t>
      </w:r>
      <w:r w:rsidR="000C16A8" w:rsidRPr="00616E58">
        <w:rPr>
          <w:rFonts w:ascii="Arial" w:hAnsi="Arial" w:cs="Arial"/>
          <w:color w:val="000000"/>
        </w:rPr>
        <w:t>Aeg on aga üks olulisem igapäevaelu mõjutaja</w:t>
      </w:r>
      <w:r w:rsidR="000C16A8">
        <w:rPr>
          <w:rFonts w:ascii="Arial" w:hAnsi="Arial" w:cs="Arial"/>
          <w:color w:val="000000"/>
        </w:rPr>
        <w:t xml:space="preserve">. </w:t>
      </w:r>
      <w:r w:rsidR="00BE0740">
        <w:rPr>
          <w:rFonts w:ascii="Arial" w:hAnsi="Arial" w:cs="Arial"/>
          <w:color w:val="000000"/>
        </w:rPr>
        <w:t>Naised tunnevad meestega võrreldes märgatavalt sagedamini, et</w:t>
      </w:r>
      <w:r w:rsidR="00C337AA" w:rsidRPr="00616E58">
        <w:rPr>
          <w:rFonts w:ascii="Arial" w:hAnsi="Arial" w:cs="Arial"/>
          <w:color w:val="000000"/>
        </w:rPr>
        <w:t xml:space="preserve"> </w:t>
      </w:r>
      <w:r w:rsidR="00BE0740">
        <w:rPr>
          <w:rFonts w:ascii="Arial" w:hAnsi="Arial" w:cs="Arial"/>
          <w:color w:val="000000"/>
        </w:rPr>
        <w:t>nende peal on liiga suur osa kodutöid</w:t>
      </w:r>
      <w:r w:rsidR="00BE0740">
        <w:rPr>
          <w:rStyle w:val="FootnoteReference"/>
          <w:rFonts w:ascii="Arial" w:hAnsi="Arial" w:cs="Arial"/>
          <w:color w:val="000000"/>
        </w:rPr>
        <w:footnoteReference w:id="5"/>
      </w:r>
      <w:r w:rsidR="000C16A8">
        <w:rPr>
          <w:rFonts w:ascii="Arial" w:hAnsi="Arial" w:cs="Arial"/>
          <w:color w:val="000000"/>
        </w:rPr>
        <w:t xml:space="preserve"> ja kodutööd on peamine põhjus partneritevahelisteks tülideks, seda eriti alaealiste lastega peredes</w:t>
      </w:r>
      <w:r w:rsidR="000C16A8">
        <w:rPr>
          <w:rStyle w:val="FootnoteReference"/>
          <w:rFonts w:ascii="Arial" w:hAnsi="Arial" w:cs="Arial"/>
          <w:color w:val="000000"/>
        </w:rPr>
        <w:footnoteReference w:id="6"/>
      </w:r>
      <w:r w:rsidR="000C16A8">
        <w:rPr>
          <w:rFonts w:ascii="Arial" w:hAnsi="Arial" w:cs="Arial"/>
          <w:color w:val="000000"/>
        </w:rPr>
        <w:t>;</w:t>
      </w:r>
    </w:p>
    <w:p w:rsidR="00530099" w:rsidRPr="00616E58" w:rsidRDefault="00530099" w:rsidP="00616E58">
      <w:pPr>
        <w:pStyle w:val="ListParagraph"/>
        <w:numPr>
          <w:ilvl w:val="0"/>
          <w:numId w:val="1"/>
        </w:numPr>
        <w:spacing w:line="360" w:lineRule="auto"/>
        <w:ind w:left="714" w:hanging="357"/>
        <w:contextualSpacing w:val="0"/>
        <w:rPr>
          <w:rFonts w:ascii="Arial" w:hAnsi="Arial" w:cs="Arial"/>
          <w:color w:val="000000"/>
        </w:rPr>
      </w:pPr>
      <w:r w:rsidRPr="00616E58">
        <w:rPr>
          <w:rFonts w:ascii="Arial" w:hAnsi="Arial" w:cs="Arial"/>
          <w:color w:val="000000"/>
        </w:rPr>
        <w:t>Hõivelõhe väikelastega meeste ja naiste vahel on suur</w:t>
      </w:r>
      <w:r w:rsidR="00252514" w:rsidRPr="00616E58">
        <w:rPr>
          <w:rStyle w:val="FootnoteReference"/>
          <w:rFonts w:ascii="Arial" w:hAnsi="Arial" w:cs="Arial"/>
          <w:color w:val="000000"/>
        </w:rPr>
        <w:footnoteReference w:id="7"/>
      </w:r>
      <w:r w:rsidRPr="00616E58">
        <w:rPr>
          <w:rFonts w:ascii="Arial" w:hAnsi="Arial" w:cs="Arial"/>
          <w:color w:val="000000"/>
        </w:rPr>
        <w:t xml:space="preserve">. See tähendab, et eelkõige </w:t>
      </w:r>
      <w:r w:rsidR="00D11FDA" w:rsidRPr="00616E58">
        <w:rPr>
          <w:rFonts w:ascii="Arial" w:hAnsi="Arial" w:cs="Arial"/>
          <w:color w:val="000000"/>
        </w:rPr>
        <w:t>teevad</w:t>
      </w:r>
      <w:r w:rsidRPr="00616E58">
        <w:rPr>
          <w:rFonts w:ascii="Arial" w:hAnsi="Arial" w:cs="Arial"/>
          <w:color w:val="000000"/>
        </w:rPr>
        <w:t xml:space="preserve"> </w:t>
      </w:r>
      <w:r w:rsidR="00D11FDA" w:rsidRPr="00616E58">
        <w:rPr>
          <w:rFonts w:ascii="Arial" w:hAnsi="Arial" w:cs="Arial"/>
          <w:color w:val="000000"/>
        </w:rPr>
        <w:t>laste tulekul oma karjääri osas</w:t>
      </w:r>
      <w:r w:rsidRPr="00616E58">
        <w:rPr>
          <w:rFonts w:ascii="Arial" w:hAnsi="Arial" w:cs="Arial"/>
          <w:color w:val="000000"/>
        </w:rPr>
        <w:t xml:space="preserve"> kompromisse</w:t>
      </w:r>
      <w:r w:rsidR="00252514" w:rsidRPr="00616E58">
        <w:rPr>
          <w:rFonts w:ascii="Arial" w:hAnsi="Arial" w:cs="Arial"/>
          <w:color w:val="000000"/>
        </w:rPr>
        <w:t xml:space="preserve">, näiteks </w:t>
      </w:r>
      <w:r w:rsidR="00D11FDA" w:rsidRPr="00616E58">
        <w:rPr>
          <w:rFonts w:ascii="Arial" w:hAnsi="Arial" w:cs="Arial"/>
          <w:color w:val="000000"/>
        </w:rPr>
        <w:t xml:space="preserve">astuvad tööturult </w:t>
      </w:r>
      <w:r w:rsidR="00B725A0" w:rsidRPr="00616E58">
        <w:rPr>
          <w:rFonts w:ascii="Arial" w:hAnsi="Arial" w:cs="Arial"/>
          <w:color w:val="000000"/>
        </w:rPr>
        <w:t xml:space="preserve">(ajutiselt) </w:t>
      </w:r>
      <w:r w:rsidR="00D11FDA" w:rsidRPr="00616E58">
        <w:rPr>
          <w:rFonts w:ascii="Arial" w:hAnsi="Arial" w:cs="Arial"/>
          <w:color w:val="000000"/>
        </w:rPr>
        <w:t>kõrvale</w:t>
      </w:r>
      <w:r w:rsidR="00252514" w:rsidRPr="00616E58">
        <w:rPr>
          <w:rStyle w:val="FootnoteReference"/>
          <w:rFonts w:ascii="Arial" w:hAnsi="Arial" w:cs="Arial"/>
          <w:color w:val="000000"/>
        </w:rPr>
        <w:footnoteReference w:id="8"/>
      </w:r>
      <w:r w:rsidR="00D11FDA" w:rsidRPr="00616E58">
        <w:rPr>
          <w:rFonts w:ascii="Arial" w:hAnsi="Arial" w:cs="Arial"/>
          <w:color w:val="000000"/>
        </w:rPr>
        <w:t xml:space="preserve"> </w:t>
      </w:r>
      <w:r w:rsidR="00252514" w:rsidRPr="00616E58">
        <w:rPr>
          <w:rFonts w:ascii="Arial" w:hAnsi="Arial" w:cs="Arial"/>
          <w:color w:val="000000"/>
        </w:rPr>
        <w:t xml:space="preserve">või lühendavad tööaega </w:t>
      </w:r>
      <w:r w:rsidRPr="00616E58">
        <w:rPr>
          <w:rFonts w:ascii="Arial" w:hAnsi="Arial" w:cs="Arial"/>
          <w:color w:val="000000"/>
        </w:rPr>
        <w:t>naised</w:t>
      </w:r>
      <w:r w:rsidR="00252514" w:rsidRPr="00616E58">
        <w:rPr>
          <w:rStyle w:val="FootnoteReference"/>
          <w:rFonts w:ascii="Arial" w:hAnsi="Arial" w:cs="Arial"/>
          <w:color w:val="000000"/>
        </w:rPr>
        <w:footnoteReference w:id="9"/>
      </w:r>
      <w:r w:rsidRPr="00616E58">
        <w:rPr>
          <w:rFonts w:ascii="Arial" w:hAnsi="Arial" w:cs="Arial"/>
          <w:color w:val="000000"/>
        </w:rPr>
        <w:t>;</w:t>
      </w:r>
    </w:p>
    <w:p w:rsidR="001D7D86" w:rsidRDefault="001D7D86" w:rsidP="00616E58">
      <w:pPr>
        <w:pStyle w:val="ListParagraph"/>
        <w:numPr>
          <w:ilvl w:val="0"/>
          <w:numId w:val="1"/>
        </w:numPr>
        <w:spacing w:line="360" w:lineRule="auto"/>
        <w:ind w:left="714" w:hanging="357"/>
        <w:contextualSpacing w:val="0"/>
        <w:rPr>
          <w:rFonts w:ascii="Arial" w:hAnsi="Arial" w:cs="Arial"/>
          <w:color w:val="000000"/>
        </w:rPr>
      </w:pPr>
      <w:r>
        <w:rPr>
          <w:rFonts w:ascii="Arial" w:hAnsi="Arial" w:cs="Arial"/>
          <w:color w:val="000000"/>
        </w:rPr>
        <w:t>V</w:t>
      </w:r>
      <w:r w:rsidRPr="001D7D86">
        <w:rPr>
          <w:rFonts w:ascii="Arial" w:hAnsi="Arial" w:cs="Arial"/>
          <w:color w:val="000000"/>
        </w:rPr>
        <w:t>äikelaste olemasolu üldjuhul Eestis ei piira meeste tööhõives osalemist, pigem vastupidi. Statistika kohaselt on väikelastega meeste tööhõive määr kõrgem kui väikelasteta meestel. Meeste liiga suur koormus tööturul aga jätab neile vähem aega osaleda pere sotsiaalses ja psühholoogilises arengus ning igapäevases toimimises</w:t>
      </w:r>
      <w:r>
        <w:rPr>
          <w:rStyle w:val="FootnoteReference"/>
          <w:rFonts w:ascii="Arial" w:hAnsi="Arial" w:cs="Arial"/>
          <w:color w:val="000000"/>
        </w:rPr>
        <w:footnoteReference w:id="10"/>
      </w:r>
      <w:r>
        <w:rPr>
          <w:rFonts w:ascii="Arial" w:hAnsi="Arial" w:cs="Arial"/>
          <w:color w:val="000000"/>
        </w:rPr>
        <w:t>;</w:t>
      </w:r>
      <w:r w:rsidRPr="001D7D86">
        <w:rPr>
          <w:rFonts w:ascii="Arial" w:hAnsi="Arial" w:cs="Arial"/>
          <w:color w:val="000000"/>
        </w:rPr>
        <w:t xml:space="preserve"> </w:t>
      </w:r>
    </w:p>
    <w:p w:rsidR="002E511B" w:rsidRPr="00616E58" w:rsidRDefault="000B3211" w:rsidP="00616E58">
      <w:pPr>
        <w:pStyle w:val="ListParagraph"/>
        <w:numPr>
          <w:ilvl w:val="0"/>
          <w:numId w:val="1"/>
        </w:numPr>
        <w:spacing w:line="360" w:lineRule="auto"/>
        <w:ind w:left="714" w:hanging="357"/>
        <w:contextualSpacing w:val="0"/>
        <w:rPr>
          <w:rFonts w:ascii="Arial" w:hAnsi="Arial" w:cs="Arial"/>
          <w:color w:val="000000"/>
        </w:rPr>
      </w:pPr>
      <w:r w:rsidRPr="00616E58">
        <w:rPr>
          <w:rFonts w:ascii="Arial" w:hAnsi="Arial" w:cs="Arial"/>
          <w:color w:val="000000"/>
        </w:rPr>
        <w:t>Meestel on kehtivate hoiakute tõttu raskem ennast perele pühendada ja hoolduskohustuste jaoks aega võtta. Tööandjad peavad seda pigem normist kõrvale kalduvaks erandiks, kui nende meestöötaja soovib väikelastega koju jääda</w:t>
      </w:r>
      <w:r w:rsidRPr="00616E58">
        <w:rPr>
          <w:rStyle w:val="FootnoteReference"/>
          <w:rFonts w:ascii="Arial" w:hAnsi="Arial" w:cs="Arial"/>
          <w:color w:val="000000"/>
        </w:rPr>
        <w:footnoteReference w:id="11"/>
      </w:r>
      <w:r w:rsidRPr="00616E58">
        <w:rPr>
          <w:rFonts w:ascii="Arial" w:hAnsi="Arial" w:cs="Arial"/>
          <w:color w:val="000000"/>
        </w:rPr>
        <w:t xml:space="preserve"> ning koju jääv mees on nende jaoks töötaja, kes ei ole tööle piisavalt pühendunud</w:t>
      </w:r>
      <w:r w:rsidRPr="00616E58">
        <w:rPr>
          <w:rStyle w:val="FootnoteReference"/>
          <w:rFonts w:ascii="Arial" w:hAnsi="Arial" w:cs="Arial"/>
          <w:color w:val="000000"/>
        </w:rPr>
        <w:footnoteReference w:id="12"/>
      </w:r>
      <w:r w:rsidR="001D7D86">
        <w:rPr>
          <w:rFonts w:ascii="Arial" w:hAnsi="Arial" w:cs="Arial"/>
          <w:color w:val="000000"/>
        </w:rPr>
        <w:t>;</w:t>
      </w:r>
    </w:p>
    <w:p w:rsidR="00530099" w:rsidRPr="000C16A8" w:rsidRDefault="000C16A8" w:rsidP="000C16A8">
      <w:pPr>
        <w:pStyle w:val="ListParagraph"/>
        <w:numPr>
          <w:ilvl w:val="0"/>
          <w:numId w:val="1"/>
        </w:numPr>
        <w:spacing w:line="360" w:lineRule="auto"/>
        <w:contextualSpacing w:val="0"/>
        <w:rPr>
          <w:rFonts w:ascii="Arial" w:hAnsi="Arial" w:cs="Arial"/>
          <w:color w:val="000000"/>
        </w:rPr>
      </w:pPr>
      <w:r w:rsidRPr="000C16A8">
        <w:rPr>
          <w:rFonts w:ascii="Arial" w:hAnsi="Arial" w:cs="Arial"/>
          <w:color w:val="000000"/>
        </w:rPr>
        <w:t>Meeste seas levinud ületöötamiskultuur ja meeste nõrgad lähisuhted (eriti oma pereliikmetega, sh lastega) on avaldanud märgatavat negatiivset mõju meeste elukvaliteedile ja heaolule</w:t>
      </w:r>
      <w:r>
        <w:rPr>
          <w:rFonts w:ascii="Arial" w:hAnsi="Arial" w:cs="Arial"/>
          <w:color w:val="000000"/>
        </w:rPr>
        <w:t>, sh tervisele</w:t>
      </w:r>
      <w:r>
        <w:rPr>
          <w:rStyle w:val="FootnoteReference"/>
          <w:rFonts w:ascii="Arial" w:hAnsi="Arial" w:cs="Arial"/>
          <w:color w:val="000000"/>
        </w:rPr>
        <w:footnoteReference w:id="13"/>
      </w:r>
      <w:r w:rsidRPr="000C16A8">
        <w:rPr>
          <w:rFonts w:ascii="Arial" w:hAnsi="Arial" w:cs="Arial"/>
          <w:color w:val="000000"/>
        </w:rPr>
        <w:t>;</w:t>
      </w:r>
    </w:p>
    <w:p w:rsidR="000C16A8" w:rsidRDefault="000C16A8" w:rsidP="000C16A8">
      <w:pPr>
        <w:pStyle w:val="ListParagraph"/>
        <w:numPr>
          <w:ilvl w:val="0"/>
          <w:numId w:val="1"/>
        </w:numPr>
        <w:spacing w:line="360" w:lineRule="auto"/>
        <w:ind w:left="714" w:hanging="357"/>
        <w:contextualSpacing w:val="0"/>
        <w:rPr>
          <w:rFonts w:ascii="Arial" w:hAnsi="Arial" w:cs="Arial"/>
          <w:color w:val="000000"/>
        </w:rPr>
      </w:pPr>
      <w:r w:rsidRPr="00616E58">
        <w:rPr>
          <w:rFonts w:ascii="Arial" w:hAnsi="Arial" w:cs="Arial"/>
          <w:color w:val="000000"/>
        </w:rPr>
        <w:t>Naiste probleemid töö-, pere- ja eraelu ühitamisega tähendavad seda, et nende positsioon tööturul on oluliselt halvem kui meeste oma, seda ka naiste puhul, kellel lapsi ei ole. Probleemid väljenduvad peamiselt palgalõhes ja tööturu soolises segregatsioonis</w:t>
      </w:r>
      <w:r w:rsidRPr="00616E58">
        <w:rPr>
          <w:rStyle w:val="FootnoteReference"/>
          <w:rFonts w:ascii="Arial" w:hAnsi="Arial" w:cs="Arial"/>
          <w:color w:val="000000"/>
        </w:rPr>
        <w:footnoteReference w:id="14"/>
      </w:r>
      <w:r w:rsidRPr="00616E58">
        <w:rPr>
          <w:rFonts w:ascii="Arial" w:hAnsi="Arial" w:cs="Arial"/>
          <w:color w:val="000000"/>
        </w:rPr>
        <w:t>. Naised suunduvad ametitesse ja/või valdkondadesse, kus neil on kergem oma pereelu ja tööelu ühitada. Samas on nii öelda „naiste töödel“ mada</w:t>
      </w:r>
      <w:r w:rsidR="001D7D86">
        <w:rPr>
          <w:rFonts w:ascii="Arial" w:hAnsi="Arial" w:cs="Arial"/>
          <w:color w:val="000000"/>
        </w:rPr>
        <w:t>lamad palgad ja madalam staatus;</w:t>
      </w:r>
      <w:r w:rsidRPr="00616E58">
        <w:rPr>
          <w:rFonts w:ascii="Arial" w:hAnsi="Arial" w:cs="Arial"/>
          <w:color w:val="000000"/>
        </w:rPr>
        <w:t xml:space="preserve"> </w:t>
      </w:r>
    </w:p>
    <w:p w:rsidR="00D11FDA" w:rsidRPr="00616E58" w:rsidRDefault="000B3211" w:rsidP="00616E58">
      <w:pPr>
        <w:pStyle w:val="ListParagraph"/>
        <w:numPr>
          <w:ilvl w:val="0"/>
          <w:numId w:val="1"/>
        </w:numPr>
        <w:spacing w:line="360" w:lineRule="auto"/>
        <w:ind w:left="714" w:hanging="357"/>
        <w:contextualSpacing w:val="0"/>
        <w:rPr>
          <w:rFonts w:ascii="Arial" w:hAnsi="Arial" w:cs="Arial"/>
          <w:color w:val="000000"/>
        </w:rPr>
      </w:pPr>
      <w:r w:rsidRPr="00616E58">
        <w:rPr>
          <w:rFonts w:ascii="Arial" w:hAnsi="Arial" w:cs="Arial"/>
          <w:color w:val="000000"/>
        </w:rPr>
        <w:t>Naiste m</w:t>
      </w:r>
      <w:r w:rsidR="00D11FDA" w:rsidRPr="00616E58">
        <w:rPr>
          <w:rFonts w:ascii="Arial" w:hAnsi="Arial" w:cs="Arial"/>
          <w:color w:val="000000"/>
        </w:rPr>
        <w:t xml:space="preserve">adalamad palgad </w:t>
      </w:r>
      <w:r w:rsidR="00B725A0" w:rsidRPr="00616E58">
        <w:rPr>
          <w:rFonts w:ascii="Arial" w:hAnsi="Arial" w:cs="Arial"/>
          <w:color w:val="000000"/>
        </w:rPr>
        <w:t xml:space="preserve">ja karjääripausid </w:t>
      </w:r>
      <w:r w:rsidR="00BE502C" w:rsidRPr="00616E58">
        <w:rPr>
          <w:rFonts w:ascii="Arial" w:hAnsi="Arial" w:cs="Arial"/>
          <w:color w:val="000000"/>
        </w:rPr>
        <w:t xml:space="preserve">kanduvad muudesse valdkondadesse üle ja </w:t>
      </w:r>
      <w:r w:rsidR="00D11FDA" w:rsidRPr="00616E58">
        <w:rPr>
          <w:rFonts w:ascii="Arial" w:hAnsi="Arial" w:cs="Arial"/>
          <w:color w:val="000000"/>
        </w:rPr>
        <w:t xml:space="preserve">tähendavad, et </w:t>
      </w:r>
      <w:r w:rsidR="00BE502C" w:rsidRPr="00616E58">
        <w:rPr>
          <w:rFonts w:ascii="Arial" w:hAnsi="Arial" w:cs="Arial"/>
          <w:color w:val="000000"/>
        </w:rPr>
        <w:t>naised</w:t>
      </w:r>
      <w:r w:rsidR="00D11FDA" w:rsidRPr="00616E58">
        <w:rPr>
          <w:rFonts w:ascii="Arial" w:hAnsi="Arial" w:cs="Arial"/>
          <w:color w:val="000000"/>
        </w:rPr>
        <w:t xml:space="preserve"> saavad </w:t>
      </w:r>
      <w:r w:rsidR="00BE502C" w:rsidRPr="00616E58">
        <w:rPr>
          <w:rFonts w:ascii="Arial" w:hAnsi="Arial" w:cs="Arial"/>
          <w:color w:val="000000"/>
        </w:rPr>
        <w:t xml:space="preserve">meestega võrreldes </w:t>
      </w:r>
      <w:r w:rsidR="00D11FDA" w:rsidRPr="00616E58">
        <w:rPr>
          <w:rFonts w:ascii="Arial" w:hAnsi="Arial" w:cs="Arial"/>
          <w:color w:val="000000"/>
        </w:rPr>
        <w:t xml:space="preserve">madalamaid sissetulekul </w:t>
      </w:r>
      <w:r w:rsidR="00D11FDA" w:rsidRPr="00616E58">
        <w:rPr>
          <w:rFonts w:ascii="Arial" w:hAnsi="Arial" w:cs="Arial"/>
          <w:color w:val="000000"/>
        </w:rPr>
        <w:lastRenderedPageBreak/>
        <w:t xml:space="preserve">põhinevaid sotsiaalkindlustushüvitisi, näiteks vanemahüvitist, alla 12-aastase lapse hooldushüvitist, </w:t>
      </w:r>
      <w:r w:rsidR="00BE502C" w:rsidRPr="00616E58">
        <w:rPr>
          <w:rFonts w:ascii="Arial" w:hAnsi="Arial" w:cs="Arial"/>
          <w:color w:val="000000"/>
        </w:rPr>
        <w:t xml:space="preserve">samuti pensioneid, </w:t>
      </w:r>
      <w:r w:rsidR="00D11FDA" w:rsidRPr="00616E58">
        <w:rPr>
          <w:rFonts w:ascii="Arial" w:hAnsi="Arial" w:cs="Arial"/>
          <w:color w:val="000000"/>
        </w:rPr>
        <w:t>haigus</w:t>
      </w:r>
      <w:r w:rsidR="00BE502C" w:rsidRPr="00616E58">
        <w:rPr>
          <w:rFonts w:ascii="Arial" w:hAnsi="Arial" w:cs="Arial"/>
          <w:color w:val="000000"/>
        </w:rPr>
        <w:t>hüvitist</w:t>
      </w:r>
      <w:r w:rsidR="00D11FDA" w:rsidRPr="00616E58">
        <w:rPr>
          <w:rFonts w:ascii="Arial" w:hAnsi="Arial" w:cs="Arial"/>
          <w:color w:val="000000"/>
        </w:rPr>
        <w:t xml:space="preserve"> ja töötu</w:t>
      </w:r>
      <w:r w:rsidR="00BE502C" w:rsidRPr="00616E58">
        <w:rPr>
          <w:rFonts w:ascii="Arial" w:hAnsi="Arial" w:cs="Arial"/>
          <w:color w:val="000000"/>
        </w:rPr>
        <w:t>skindlustushüvitist</w:t>
      </w:r>
      <w:r w:rsidR="00F368AE" w:rsidRPr="00616E58">
        <w:rPr>
          <w:rStyle w:val="FootnoteReference"/>
          <w:rFonts w:ascii="Arial" w:hAnsi="Arial" w:cs="Arial"/>
          <w:color w:val="000000"/>
        </w:rPr>
        <w:footnoteReference w:id="15"/>
      </w:r>
      <w:r w:rsidR="001D7D86">
        <w:rPr>
          <w:rFonts w:ascii="Arial" w:hAnsi="Arial" w:cs="Arial"/>
          <w:color w:val="000000"/>
        </w:rPr>
        <w:t>;</w:t>
      </w:r>
    </w:p>
    <w:p w:rsidR="00B725A0" w:rsidRPr="00616E58" w:rsidRDefault="00BE502C" w:rsidP="00616E58">
      <w:pPr>
        <w:pStyle w:val="ListParagraph"/>
        <w:numPr>
          <w:ilvl w:val="0"/>
          <w:numId w:val="1"/>
        </w:numPr>
        <w:spacing w:line="360" w:lineRule="auto"/>
        <w:ind w:left="714" w:hanging="357"/>
        <w:contextualSpacing w:val="0"/>
        <w:rPr>
          <w:rFonts w:ascii="Arial" w:hAnsi="Arial" w:cs="Arial"/>
          <w:color w:val="000000"/>
        </w:rPr>
      </w:pPr>
      <w:r w:rsidRPr="00616E58">
        <w:rPr>
          <w:rFonts w:ascii="Arial" w:hAnsi="Arial" w:cs="Arial"/>
          <w:color w:val="000000"/>
        </w:rPr>
        <w:t>Naised moodustavad enamuse ü</w:t>
      </w:r>
      <w:r w:rsidR="00530099" w:rsidRPr="00616E58">
        <w:rPr>
          <w:rFonts w:ascii="Arial" w:hAnsi="Arial" w:cs="Arial"/>
          <w:color w:val="000000"/>
        </w:rPr>
        <w:t>ksikvanemate</w:t>
      </w:r>
      <w:r w:rsidRPr="00616E58">
        <w:rPr>
          <w:rFonts w:ascii="Arial" w:hAnsi="Arial" w:cs="Arial"/>
          <w:color w:val="000000"/>
        </w:rPr>
        <w:t>st</w:t>
      </w:r>
      <w:r w:rsidR="00F368AE" w:rsidRPr="00616E58">
        <w:rPr>
          <w:rStyle w:val="FootnoteReference"/>
          <w:rFonts w:ascii="Arial" w:hAnsi="Arial" w:cs="Arial"/>
          <w:color w:val="000000"/>
        </w:rPr>
        <w:footnoteReference w:id="16"/>
      </w:r>
      <w:r w:rsidR="008B3F2B" w:rsidRPr="00616E58">
        <w:rPr>
          <w:rFonts w:ascii="Arial" w:hAnsi="Arial" w:cs="Arial"/>
          <w:color w:val="000000"/>
        </w:rPr>
        <w:t xml:space="preserve"> ja eakatest</w:t>
      </w:r>
      <w:r w:rsidR="00B725A0" w:rsidRPr="00616E58">
        <w:rPr>
          <w:rFonts w:ascii="Arial" w:hAnsi="Arial" w:cs="Arial"/>
          <w:color w:val="000000"/>
        </w:rPr>
        <w:t>. Koos soolise palgalõhega ja karjääripausidega toob see kaasa naiste suurema vaesuse riski</w:t>
      </w:r>
      <w:r w:rsidR="008B3F2B" w:rsidRPr="00616E58">
        <w:rPr>
          <w:rStyle w:val="FootnoteReference"/>
          <w:rFonts w:ascii="Arial" w:hAnsi="Arial" w:cs="Arial"/>
          <w:color w:val="000000"/>
        </w:rPr>
        <w:footnoteReference w:id="17"/>
      </w:r>
      <w:r w:rsidR="00B725A0" w:rsidRPr="00616E58">
        <w:rPr>
          <w:rFonts w:ascii="Arial" w:hAnsi="Arial" w:cs="Arial"/>
          <w:color w:val="000000"/>
        </w:rPr>
        <w:t xml:space="preserve">; </w:t>
      </w:r>
    </w:p>
    <w:p w:rsidR="00530099" w:rsidRPr="00616E58" w:rsidRDefault="00B725A0" w:rsidP="00616E58">
      <w:pPr>
        <w:pStyle w:val="ListParagraph"/>
        <w:numPr>
          <w:ilvl w:val="0"/>
          <w:numId w:val="1"/>
        </w:numPr>
        <w:spacing w:line="360" w:lineRule="auto"/>
        <w:ind w:left="714" w:hanging="357"/>
        <w:contextualSpacing w:val="0"/>
        <w:rPr>
          <w:rFonts w:ascii="Arial" w:hAnsi="Arial" w:cs="Arial"/>
          <w:color w:val="000000"/>
        </w:rPr>
      </w:pPr>
      <w:r w:rsidRPr="00616E58">
        <w:rPr>
          <w:rFonts w:ascii="Arial" w:hAnsi="Arial" w:cs="Arial"/>
          <w:color w:val="000000"/>
        </w:rPr>
        <w:t xml:space="preserve">Positiivseks võib pidada Eesti naiste rahvusvahelises plaanis võrdlemisi kõrge tööhõive ja siin valitseva „töötava naise traditsiooni“, mis </w:t>
      </w:r>
      <w:r w:rsidR="004C7BEF" w:rsidRPr="00616E58">
        <w:rPr>
          <w:rFonts w:ascii="Arial" w:hAnsi="Arial" w:cs="Arial"/>
          <w:color w:val="000000"/>
        </w:rPr>
        <w:t xml:space="preserve">mõnevõrra </w:t>
      </w:r>
      <w:r w:rsidRPr="00616E58">
        <w:rPr>
          <w:rFonts w:ascii="Arial" w:hAnsi="Arial" w:cs="Arial"/>
          <w:color w:val="000000"/>
        </w:rPr>
        <w:t xml:space="preserve">pehmendab naiste majanduslikku sõltuvust oma partnerist. </w:t>
      </w:r>
      <w:r w:rsidR="004C7BEF" w:rsidRPr="00616E58">
        <w:rPr>
          <w:rFonts w:ascii="Arial" w:hAnsi="Arial" w:cs="Arial"/>
          <w:color w:val="000000"/>
        </w:rPr>
        <w:t>Vaatamata sellele</w:t>
      </w:r>
      <w:r w:rsidRPr="00616E58">
        <w:rPr>
          <w:rFonts w:ascii="Arial" w:hAnsi="Arial" w:cs="Arial"/>
          <w:color w:val="000000"/>
        </w:rPr>
        <w:t xml:space="preserve"> on siiski </w:t>
      </w:r>
      <w:r w:rsidR="004C7BEF" w:rsidRPr="00616E58">
        <w:rPr>
          <w:rFonts w:ascii="Arial" w:hAnsi="Arial" w:cs="Arial"/>
          <w:color w:val="000000"/>
        </w:rPr>
        <w:t xml:space="preserve">25-44-aastased </w:t>
      </w:r>
      <w:r w:rsidRPr="00616E58">
        <w:rPr>
          <w:rFonts w:ascii="Arial" w:hAnsi="Arial" w:cs="Arial"/>
          <w:color w:val="000000"/>
        </w:rPr>
        <w:t xml:space="preserve">naised </w:t>
      </w:r>
      <w:r w:rsidR="004C7BEF" w:rsidRPr="00616E58">
        <w:rPr>
          <w:rFonts w:ascii="Arial" w:hAnsi="Arial" w:cs="Arial"/>
          <w:color w:val="000000"/>
        </w:rPr>
        <w:t xml:space="preserve">oluliselt </w:t>
      </w:r>
      <w:r w:rsidRPr="00616E58">
        <w:rPr>
          <w:rFonts w:ascii="Arial" w:hAnsi="Arial" w:cs="Arial"/>
          <w:color w:val="000000"/>
        </w:rPr>
        <w:t xml:space="preserve">suuremas osas sõltuvad </w:t>
      </w:r>
      <w:r w:rsidR="00BE4980">
        <w:rPr>
          <w:rFonts w:ascii="Arial" w:hAnsi="Arial" w:cs="Arial"/>
          <w:color w:val="000000"/>
        </w:rPr>
        <w:t>oma partnerist</w:t>
      </w:r>
      <w:r w:rsidRPr="00616E58">
        <w:rPr>
          <w:rFonts w:ascii="Arial" w:hAnsi="Arial" w:cs="Arial"/>
          <w:color w:val="000000"/>
        </w:rPr>
        <w:t>, kui vastupidi</w:t>
      </w:r>
      <w:r w:rsidR="004C7BEF" w:rsidRPr="00616E58">
        <w:rPr>
          <w:rStyle w:val="FootnoteReference"/>
          <w:rFonts w:ascii="Arial" w:hAnsi="Arial" w:cs="Arial"/>
          <w:color w:val="000000"/>
        </w:rPr>
        <w:footnoteReference w:id="18"/>
      </w:r>
      <w:r w:rsidRPr="00616E58">
        <w:rPr>
          <w:rFonts w:ascii="Arial" w:hAnsi="Arial" w:cs="Arial"/>
          <w:color w:val="000000"/>
        </w:rPr>
        <w:t>.</w:t>
      </w:r>
    </w:p>
    <w:p w:rsidR="00D730A3" w:rsidRPr="00616E58" w:rsidRDefault="00BE502C" w:rsidP="00616E58">
      <w:pPr>
        <w:spacing w:line="360" w:lineRule="auto"/>
        <w:rPr>
          <w:rFonts w:ascii="Arial" w:hAnsi="Arial" w:cs="Arial"/>
          <w:color w:val="000000"/>
        </w:rPr>
      </w:pPr>
      <w:r w:rsidRPr="00616E58">
        <w:rPr>
          <w:rFonts w:ascii="Arial" w:hAnsi="Arial" w:cs="Arial"/>
          <w:color w:val="000000"/>
        </w:rPr>
        <w:t>Soolist ebavõrdsust lei</w:t>
      </w:r>
      <w:r w:rsidR="00856051" w:rsidRPr="00616E58">
        <w:rPr>
          <w:rFonts w:ascii="Arial" w:hAnsi="Arial" w:cs="Arial"/>
          <w:color w:val="000000"/>
        </w:rPr>
        <w:t>du</w:t>
      </w:r>
      <w:r w:rsidRPr="00616E58">
        <w:rPr>
          <w:rFonts w:ascii="Arial" w:hAnsi="Arial" w:cs="Arial"/>
          <w:color w:val="000000"/>
        </w:rPr>
        <w:t>b ka muudes valdkondades, mis perepoliitika</w:t>
      </w:r>
      <w:r w:rsidR="00856051" w:rsidRPr="00616E58">
        <w:rPr>
          <w:rFonts w:ascii="Arial" w:hAnsi="Arial" w:cs="Arial"/>
          <w:color w:val="000000"/>
        </w:rPr>
        <w:t xml:space="preserve"> </w:t>
      </w:r>
      <w:r w:rsidRPr="00616E58">
        <w:rPr>
          <w:rFonts w:ascii="Arial" w:hAnsi="Arial" w:cs="Arial"/>
          <w:color w:val="000000"/>
        </w:rPr>
        <w:t>valdkonnaga tihedalt seotud või seda mõjuta</w:t>
      </w:r>
      <w:r w:rsidR="00856051" w:rsidRPr="00616E58">
        <w:rPr>
          <w:rFonts w:ascii="Arial" w:hAnsi="Arial" w:cs="Arial"/>
          <w:color w:val="000000"/>
        </w:rPr>
        <w:t>vad.</w:t>
      </w:r>
      <w:r w:rsidRPr="00616E58">
        <w:rPr>
          <w:rFonts w:ascii="Arial" w:hAnsi="Arial" w:cs="Arial"/>
          <w:color w:val="000000"/>
        </w:rPr>
        <w:t xml:space="preserve"> </w:t>
      </w:r>
      <w:r w:rsidR="00856051" w:rsidRPr="00616E58">
        <w:rPr>
          <w:rFonts w:ascii="Arial" w:hAnsi="Arial" w:cs="Arial"/>
          <w:color w:val="000000"/>
        </w:rPr>
        <w:t>Näited sellest on</w:t>
      </w:r>
      <w:r w:rsidRPr="00616E58">
        <w:rPr>
          <w:rFonts w:ascii="Arial" w:hAnsi="Arial" w:cs="Arial"/>
          <w:color w:val="000000"/>
        </w:rPr>
        <w:t xml:space="preserve"> perevägivalla soolisus, meeste tervise</w:t>
      </w:r>
      <w:r w:rsidR="00856051" w:rsidRPr="00616E58">
        <w:rPr>
          <w:rFonts w:ascii="Arial" w:hAnsi="Arial" w:cs="Arial"/>
          <w:color w:val="000000"/>
        </w:rPr>
        <w:t>probleemid</w:t>
      </w:r>
      <w:r w:rsidRPr="00616E58">
        <w:rPr>
          <w:rFonts w:ascii="Arial" w:hAnsi="Arial" w:cs="Arial"/>
          <w:color w:val="000000"/>
        </w:rPr>
        <w:t xml:space="preserve"> või naiste </w:t>
      </w:r>
      <w:r w:rsidR="00856051" w:rsidRPr="00616E58">
        <w:rPr>
          <w:rFonts w:ascii="Arial" w:hAnsi="Arial" w:cs="Arial"/>
          <w:color w:val="000000"/>
        </w:rPr>
        <w:t>madal esindatus poliitikakujundamisel (sh perepoliitika kujundamisel). Kuna aga need valdkonnad jäävad laste ja perede arengukava fookusest kõrvale</w:t>
      </w:r>
      <w:r w:rsidR="00401D52" w:rsidRPr="00616E58">
        <w:rPr>
          <w:rFonts w:ascii="Arial" w:hAnsi="Arial" w:cs="Arial"/>
          <w:color w:val="000000"/>
        </w:rPr>
        <w:t xml:space="preserve"> või on käsitletud teistes riiklikes arengukavades</w:t>
      </w:r>
      <w:r w:rsidR="00401D52" w:rsidRPr="00616E58">
        <w:rPr>
          <w:rStyle w:val="FootnoteReference"/>
          <w:rFonts w:ascii="Arial" w:hAnsi="Arial" w:cs="Arial"/>
          <w:color w:val="000000"/>
        </w:rPr>
        <w:footnoteReference w:id="19"/>
      </w:r>
      <w:r w:rsidR="00856051" w:rsidRPr="00616E58">
        <w:rPr>
          <w:rFonts w:ascii="Arial" w:hAnsi="Arial" w:cs="Arial"/>
          <w:color w:val="000000"/>
        </w:rPr>
        <w:t xml:space="preserve">, ei </w:t>
      </w:r>
      <w:r w:rsidR="008E15AB" w:rsidRPr="00616E58">
        <w:rPr>
          <w:rFonts w:ascii="Arial" w:hAnsi="Arial" w:cs="Arial"/>
          <w:color w:val="000000"/>
        </w:rPr>
        <w:t>vaadelda</w:t>
      </w:r>
      <w:r w:rsidR="00856051" w:rsidRPr="00616E58">
        <w:rPr>
          <w:rFonts w:ascii="Arial" w:hAnsi="Arial" w:cs="Arial"/>
          <w:color w:val="000000"/>
        </w:rPr>
        <w:t xml:space="preserve"> neid siin lähemalt.</w:t>
      </w:r>
    </w:p>
    <w:p w:rsidR="007942E9" w:rsidRPr="00616E58" w:rsidRDefault="007942E9" w:rsidP="00616E58">
      <w:pPr>
        <w:spacing w:line="360" w:lineRule="auto"/>
        <w:rPr>
          <w:rFonts w:ascii="Arial" w:hAnsi="Arial" w:cs="Arial"/>
          <w:color w:val="000000"/>
        </w:rPr>
      </w:pPr>
      <w:r w:rsidRPr="00616E58">
        <w:rPr>
          <w:rFonts w:ascii="Arial" w:hAnsi="Arial" w:cs="Arial"/>
          <w:color w:val="000000"/>
        </w:rPr>
        <w:t>Ülalpool loetletud probleemide lahendus seisab eelkõige selles, kas ja kuidas suudetakse hoolduskoormust ja kodutöid meeste ja naiste vahel ümber jagada nii, et need jaotuksid pere sees võrdselt</w:t>
      </w:r>
      <w:r w:rsidR="000B3211" w:rsidRPr="00616E58">
        <w:rPr>
          <w:rFonts w:ascii="Arial" w:hAnsi="Arial" w:cs="Arial"/>
          <w:color w:val="000000"/>
        </w:rPr>
        <w:t>; kuidas kujundada ühiskondlike hoiakuid nii, et laste kasvatamist ei peeta ainult naiste ülesandeks;</w:t>
      </w:r>
      <w:r w:rsidRPr="00616E58">
        <w:rPr>
          <w:rFonts w:ascii="Arial" w:hAnsi="Arial" w:cs="Arial"/>
          <w:color w:val="000000"/>
        </w:rPr>
        <w:t xml:space="preserve"> ning kuidas pakkuda avalikke toetusi ja teenuseid, et need toetaksid töö-, pere- ja eraelu ühitamist</w:t>
      </w:r>
      <w:r w:rsidR="000B3211" w:rsidRPr="00616E58">
        <w:rPr>
          <w:rFonts w:ascii="Arial" w:hAnsi="Arial" w:cs="Arial"/>
          <w:color w:val="000000"/>
        </w:rPr>
        <w:t xml:space="preserve"> nii meestele kui naistele</w:t>
      </w:r>
      <w:r w:rsidRPr="00616E58">
        <w:rPr>
          <w:rFonts w:ascii="Arial" w:hAnsi="Arial" w:cs="Arial"/>
          <w:color w:val="000000"/>
        </w:rPr>
        <w:t xml:space="preserve">. </w:t>
      </w:r>
      <w:r w:rsidR="00912BFF" w:rsidRPr="00616E58">
        <w:rPr>
          <w:rFonts w:ascii="Arial" w:hAnsi="Arial" w:cs="Arial"/>
          <w:color w:val="000000"/>
        </w:rPr>
        <w:t>Viimase puhul on kriitilise tähtsusega kvaliteetse ja taskukohase laste päevahoiu kättesaadavus. Samuti on oluline, et toetused oleksid kujundatud viisil, mis ei süvenda või taastooda soolist ebavõrdsust, vaid vähendaks seda.</w:t>
      </w:r>
    </w:p>
    <w:p w:rsidR="00B725A0" w:rsidRPr="00616E58" w:rsidRDefault="00B725A0" w:rsidP="00616E58">
      <w:pPr>
        <w:spacing w:line="360" w:lineRule="auto"/>
        <w:rPr>
          <w:rFonts w:ascii="Arial" w:hAnsi="Arial" w:cs="Arial"/>
          <w:color w:val="000000"/>
        </w:rPr>
      </w:pPr>
    </w:p>
    <w:p w:rsidR="00B725A0" w:rsidRPr="00616E58" w:rsidRDefault="007942E9" w:rsidP="00616E58">
      <w:pPr>
        <w:spacing w:line="360" w:lineRule="auto"/>
        <w:rPr>
          <w:rFonts w:ascii="Arial" w:hAnsi="Arial" w:cs="Arial"/>
          <w:b/>
          <w:color w:val="000000"/>
        </w:rPr>
      </w:pPr>
      <w:r w:rsidRPr="00616E58">
        <w:rPr>
          <w:rFonts w:ascii="Arial" w:hAnsi="Arial" w:cs="Arial"/>
          <w:b/>
          <w:color w:val="000000"/>
        </w:rPr>
        <w:t>A</w:t>
      </w:r>
      <w:r w:rsidR="00B725A0" w:rsidRPr="00616E58">
        <w:rPr>
          <w:rFonts w:ascii="Arial" w:hAnsi="Arial" w:cs="Arial"/>
          <w:b/>
          <w:color w:val="000000"/>
        </w:rPr>
        <w:t>rengukava eesmär</w:t>
      </w:r>
      <w:r w:rsidR="00912BFF" w:rsidRPr="00616E58">
        <w:rPr>
          <w:rFonts w:ascii="Arial" w:hAnsi="Arial" w:cs="Arial"/>
          <w:b/>
          <w:color w:val="000000"/>
        </w:rPr>
        <w:t>gid</w:t>
      </w:r>
      <w:r w:rsidR="00B725A0" w:rsidRPr="00616E58">
        <w:rPr>
          <w:rFonts w:ascii="Arial" w:hAnsi="Arial" w:cs="Arial"/>
          <w:b/>
          <w:color w:val="000000"/>
        </w:rPr>
        <w:t xml:space="preserve"> ja</w:t>
      </w:r>
      <w:r w:rsidRPr="00616E58">
        <w:rPr>
          <w:rFonts w:ascii="Arial" w:hAnsi="Arial" w:cs="Arial"/>
          <w:b/>
          <w:color w:val="000000"/>
        </w:rPr>
        <w:t xml:space="preserve"> indikaatorid</w:t>
      </w:r>
    </w:p>
    <w:p w:rsidR="007942E9" w:rsidRPr="00616E58" w:rsidRDefault="00986CB3" w:rsidP="00616E58">
      <w:pPr>
        <w:spacing w:line="360" w:lineRule="auto"/>
        <w:rPr>
          <w:rFonts w:ascii="Arial" w:hAnsi="Arial" w:cs="Arial"/>
          <w:color w:val="000000"/>
        </w:rPr>
      </w:pPr>
      <w:r w:rsidRPr="00616E58">
        <w:rPr>
          <w:rFonts w:ascii="Arial" w:hAnsi="Arial" w:cs="Arial"/>
          <w:color w:val="000000"/>
        </w:rPr>
        <w:t>A</w:t>
      </w:r>
      <w:r w:rsidR="00106329" w:rsidRPr="00616E58">
        <w:rPr>
          <w:rFonts w:ascii="Arial" w:hAnsi="Arial" w:cs="Arial"/>
          <w:color w:val="000000"/>
        </w:rPr>
        <w:t>rengukava</w:t>
      </w:r>
      <w:r w:rsidR="007942E9" w:rsidRPr="00616E58">
        <w:rPr>
          <w:rFonts w:ascii="Arial" w:hAnsi="Arial" w:cs="Arial"/>
          <w:color w:val="000000"/>
        </w:rPr>
        <w:t xml:space="preserve">l </w:t>
      </w:r>
      <w:r w:rsidR="00912BFF" w:rsidRPr="00616E58">
        <w:rPr>
          <w:rFonts w:ascii="Arial" w:hAnsi="Arial" w:cs="Arial"/>
          <w:color w:val="000000"/>
        </w:rPr>
        <w:t xml:space="preserve">2012-2020 </w:t>
      </w:r>
      <w:r w:rsidR="007942E9" w:rsidRPr="00616E58">
        <w:rPr>
          <w:rFonts w:ascii="Arial" w:hAnsi="Arial" w:cs="Arial"/>
          <w:color w:val="000000"/>
        </w:rPr>
        <w:t>on kokku viis strateegilist eesmärki:</w:t>
      </w:r>
    </w:p>
    <w:p w:rsidR="007942E9" w:rsidRPr="00616E58" w:rsidRDefault="007942E9" w:rsidP="00616E58">
      <w:pPr>
        <w:pStyle w:val="ListParagraph"/>
        <w:numPr>
          <w:ilvl w:val="0"/>
          <w:numId w:val="2"/>
        </w:numPr>
        <w:spacing w:line="360" w:lineRule="auto"/>
        <w:rPr>
          <w:rFonts w:ascii="Arial" w:hAnsi="Arial" w:cs="Arial"/>
          <w:color w:val="000000"/>
        </w:rPr>
      </w:pPr>
      <w:r w:rsidRPr="00616E58">
        <w:rPr>
          <w:rFonts w:ascii="Arial" w:hAnsi="Arial" w:cs="Arial"/>
          <w:color w:val="000000"/>
        </w:rPr>
        <w:t>Eesti laste- ja perepoliitika on teadmistepõhine ja ühtne, toetades ühiskonna jätkusuutlikkust;</w:t>
      </w:r>
    </w:p>
    <w:p w:rsidR="007942E9" w:rsidRPr="00616E58" w:rsidRDefault="007942E9" w:rsidP="00616E58">
      <w:pPr>
        <w:pStyle w:val="ListParagraph"/>
        <w:numPr>
          <w:ilvl w:val="0"/>
          <w:numId w:val="2"/>
        </w:numPr>
        <w:spacing w:line="360" w:lineRule="auto"/>
        <w:rPr>
          <w:rFonts w:ascii="Arial" w:hAnsi="Arial" w:cs="Arial"/>
          <w:color w:val="000000"/>
        </w:rPr>
      </w:pPr>
      <w:r w:rsidRPr="00616E58">
        <w:rPr>
          <w:rFonts w:ascii="Arial" w:hAnsi="Arial" w:cs="Arial"/>
          <w:color w:val="000000"/>
        </w:rPr>
        <w:lastRenderedPageBreak/>
        <w:t>Eesti on positiivset vanemlust toetav riik, kus pakutakse vajalikku tuge laste kasvatamisel ja vanemaks olemisel, et parandada laste elukvaliteeti ja tulevikuväljavaateid;</w:t>
      </w:r>
    </w:p>
    <w:p w:rsidR="007942E9" w:rsidRPr="00616E58" w:rsidRDefault="007942E9" w:rsidP="00616E58">
      <w:pPr>
        <w:pStyle w:val="ListParagraph"/>
        <w:numPr>
          <w:ilvl w:val="0"/>
          <w:numId w:val="2"/>
        </w:numPr>
        <w:spacing w:line="360" w:lineRule="auto"/>
        <w:rPr>
          <w:rFonts w:ascii="Arial" w:hAnsi="Arial" w:cs="Arial"/>
          <w:color w:val="000000"/>
        </w:rPr>
      </w:pPr>
      <w:r w:rsidRPr="00616E58">
        <w:rPr>
          <w:rFonts w:ascii="Arial" w:hAnsi="Arial" w:cs="Arial"/>
          <w:color w:val="000000"/>
        </w:rPr>
        <w:t>Lapse õigused on tagatud ja loodud on toimiv lastekaitse süsteem, et väärtustada ühiskonnas iga last ja tema arengut toetavat turvalist keskkonda;</w:t>
      </w:r>
    </w:p>
    <w:p w:rsidR="007942E9" w:rsidRPr="00616E58" w:rsidRDefault="007942E9" w:rsidP="00616E58">
      <w:pPr>
        <w:pStyle w:val="ListParagraph"/>
        <w:numPr>
          <w:ilvl w:val="0"/>
          <w:numId w:val="2"/>
        </w:numPr>
        <w:spacing w:line="360" w:lineRule="auto"/>
        <w:rPr>
          <w:rFonts w:ascii="Arial" w:hAnsi="Arial" w:cs="Arial"/>
          <w:color w:val="000000"/>
        </w:rPr>
      </w:pPr>
      <w:r w:rsidRPr="00616E58">
        <w:rPr>
          <w:rFonts w:ascii="Arial" w:hAnsi="Arial" w:cs="Arial"/>
          <w:color w:val="000000"/>
        </w:rPr>
        <w:t>Eestis on perede adekvaatset majanduslikku toimetulekut toetav kombineeritud toetuste ja teenuste süsteem, mis pakub perele püsivat kindlustunnet;</w:t>
      </w:r>
    </w:p>
    <w:p w:rsidR="007942E9" w:rsidRPr="006F3284" w:rsidRDefault="007942E9" w:rsidP="00616E58">
      <w:pPr>
        <w:pStyle w:val="ListParagraph"/>
        <w:numPr>
          <w:ilvl w:val="0"/>
          <w:numId w:val="2"/>
        </w:numPr>
        <w:spacing w:line="360" w:lineRule="auto"/>
        <w:rPr>
          <w:rFonts w:ascii="Arial" w:hAnsi="Arial" w:cs="Arial"/>
          <w:color w:val="000000"/>
        </w:rPr>
      </w:pPr>
      <w:r w:rsidRPr="006F3284">
        <w:rPr>
          <w:rFonts w:ascii="Arial" w:hAnsi="Arial" w:cs="Arial"/>
          <w:color w:val="000000"/>
        </w:rPr>
        <w:t>M</w:t>
      </w:r>
      <w:r w:rsidR="00106329" w:rsidRPr="006F3284">
        <w:rPr>
          <w:rFonts w:ascii="Arial" w:hAnsi="Arial" w:cs="Arial"/>
          <w:color w:val="000000"/>
        </w:rPr>
        <w:t xml:space="preserve">eestel ja naistel </w:t>
      </w:r>
      <w:r w:rsidR="00B725A0" w:rsidRPr="006F3284">
        <w:rPr>
          <w:rFonts w:ascii="Arial" w:hAnsi="Arial" w:cs="Arial"/>
          <w:color w:val="000000"/>
        </w:rPr>
        <w:t>on</w:t>
      </w:r>
      <w:r w:rsidR="00106329" w:rsidRPr="006F3284">
        <w:rPr>
          <w:rFonts w:ascii="Arial" w:hAnsi="Arial" w:cs="Arial"/>
          <w:color w:val="000000"/>
        </w:rPr>
        <w:t xml:space="preserve"> võrdsed võimalused töö-, pere- ja eraelu ühitamiseks</w:t>
      </w:r>
      <w:r w:rsidR="00B725A0" w:rsidRPr="006F3284">
        <w:rPr>
          <w:rFonts w:ascii="Arial" w:hAnsi="Arial" w:cs="Arial"/>
          <w:color w:val="000000"/>
        </w:rPr>
        <w:t xml:space="preserve">, soodustamaks kvaliteetset ja iga pereliikme vajadustele vastavat igapäevaelu. </w:t>
      </w:r>
    </w:p>
    <w:p w:rsidR="00986CB3" w:rsidRPr="00616E58" w:rsidRDefault="00986CB3" w:rsidP="00616E58">
      <w:pPr>
        <w:spacing w:line="360" w:lineRule="auto"/>
        <w:rPr>
          <w:rFonts w:ascii="Arial" w:hAnsi="Arial" w:cs="Arial"/>
          <w:color w:val="000000"/>
        </w:rPr>
      </w:pPr>
      <w:r w:rsidRPr="00616E58">
        <w:rPr>
          <w:rFonts w:ascii="Arial" w:hAnsi="Arial" w:cs="Arial"/>
          <w:color w:val="000000"/>
        </w:rPr>
        <w:t>Kõige</w:t>
      </w:r>
      <w:r w:rsidR="00616E58" w:rsidRPr="00616E58">
        <w:rPr>
          <w:rFonts w:ascii="Arial" w:hAnsi="Arial" w:cs="Arial"/>
          <w:color w:val="000000"/>
        </w:rPr>
        <w:t xml:space="preserve"> suuremat</w:t>
      </w:r>
      <w:r w:rsidRPr="00616E58">
        <w:rPr>
          <w:rFonts w:ascii="Arial" w:hAnsi="Arial" w:cs="Arial"/>
          <w:color w:val="000000"/>
        </w:rPr>
        <w:t xml:space="preserve"> </w:t>
      </w:r>
      <w:r w:rsidR="00616E58" w:rsidRPr="00616E58">
        <w:rPr>
          <w:rFonts w:ascii="Arial" w:hAnsi="Arial" w:cs="Arial"/>
          <w:color w:val="000000"/>
        </w:rPr>
        <w:t xml:space="preserve">mõju soolisele võrdõiguslikkusele omavad eesmärgid 4 ja 5. Üksikuid tegevusi mis seda puudutavad leiab ka 2. eesmärgi alt. </w:t>
      </w:r>
      <w:r w:rsidR="00616E58" w:rsidRPr="00616E58">
        <w:rPr>
          <w:rFonts w:ascii="Arial" w:hAnsi="Arial" w:cs="Arial"/>
          <w:b/>
          <w:color w:val="000000"/>
        </w:rPr>
        <w:t>Analüüsi fookuses on strateegiline eesmärk nr. 5, mis kõige otsesemalt meeste ja naiste võrdsete võimalustega tegeleb.</w:t>
      </w:r>
      <w:r w:rsidR="00616E58" w:rsidRPr="00616E58">
        <w:rPr>
          <w:rFonts w:ascii="Arial" w:hAnsi="Arial" w:cs="Arial"/>
          <w:color w:val="000000"/>
        </w:rPr>
        <w:t xml:space="preserve"> Teisi tegevusi kommenteeritakse põgusalt allpool.</w:t>
      </w:r>
      <w:r w:rsidR="006F3284">
        <w:rPr>
          <w:rFonts w:ascii="Arial" w:hAnsi="Arial" w:cs="Arial"/>
          <w:color w:val="000000"/>
        </w:rPr>
        <w:t xml:space="preserve"> </w:t>
      </w:r>
      <w:r w:rsidR="006F3284" w:rsidRPr="006F3284">
        <w:rPr>
          <w:rFonts w:ascii="Arial" w:hAnsi="Arial" w:cs="Arial"/>
          <w:b/>
          <w:color w:val="000000"/>
        </w:rPr>
        <w:t>Üldiselt on laste ja perede arengukava tekst soolist võrdõiguslikkust hästi arvesse võtnud ning olulistele probleemidele selles valdkonnas on tähelepanu pööratud.</w:t>
      </w:r>
    </w:p>
    <w:p w:rsidR="00D730A3" w:rsidRPr="00616E58" w:rsidRDefault="00912BFF" w:rsidP="00616E58">
      <w:pPr>
        <w:spacing w:line="360" w:lineRule="auto"/>
        <w:rPr>
          <w:rFonts w:ascii="Arial" w:hAnsi="Arial" w:cs="Arial"/>
          <w:color w:val="000000"/>
        </w:rPr>
      </w:pPr>
      <w:r w:rsidRPr="00616E58">
        <w:rPr>
          <w:rFonts w:ascii="Arial" w:hAnsi="Arial" w:cs="Arial"/>
          <w:b/>
          <w:color w:val="000000"/>
        </w:rPr>
        <w:t xml:space="preserve">Arengukava </w:t>
      </w:r>
      <w:r w:rsidR="007942E9" w:rsidRPr="00616E58">
        <w:rPr>
          <w:rFonts w:ascii="Arial" w:hAnsi="Arial" w:cs="Arial"/>
          <w:b/>
          <w:color w:val="000000"/>
        </w:rPr>
        <w:t xml:space="preserve">5. </w:t>
      </w:r>
      <w:r w:rsidRPr="00616E58">
        <w:rPr>
          <w:rFonts w:ascii="Arial" w:hAnsi="Arial" w:cs="Arial"/>
          <w:b/>
          <w:color w:val="000000"/>
        </w:rPr>
        <w:t xml:space="preserve">püstitatud strateegiline </w:t>
      </w:r>
      <w:r w:rsidR="007942E9" w:rsidRPr="00616E58">
        <w:rPr>
          <w:rFonts w:ascii="Arial" w:hAnsi="Arial" w:cs="Arial"/>
          <w:b/>
          <w:color w:val="000000"/>
        </w:rPr>
        <w:t>e</w:t>
      </w:r>
      <w:r w:rsidR="00B725A0" w:rsidRPr="00616E58">
        <w:rPr>
          <w:rFonts w:ascii="Arial" w:hAnsi="Arial" w:cs="Arial"/>
          <w:b/>
          <w:color w:val="000000"/>
        </w:rPr>
        <w:t>esmär</w:t>
      </w:r>
      <w:r w:rsidRPr="00616E58">
        <w:rPr>
          <w:rFonts w:ascii="Arial" w:hAnsi="Arial" w:cs="Arial"/>
          <w:b/>
          <w:color w:val="000000"/>
        </w:rPr>
        <w:t>k vastab probleemidele, mis valdkonnas on.</w:t>
      </w:r>
      <w:r w:rsidRPr="00616E58">
        <w:rPr>
          <w:rFonts w:ascii="Arial" w:hAnsi="Arial" w:cs="Arial"/>
          <w:color w:val="000000"/>
        </w:rPr>
        <w:t xml:space="preserve"> Selle</w:t>
      </w:r>
      <w:r w:rsidR="00B725A0" w:rsidRPr="00616E58">
        <w:rPr>
          <w:rFonts w:ascii="Arial" w:hAnsi="Arial" w:cs="Arial"/>
          <w:color w:val="000000"/>
        </w:rPr>
        <w:t xml:space="preserve"> täitmist mõõdetakse kolme indikaatori läbi</w:t>
      </w:r>
      <w:r w:rsidR="00A01220" w:rsidRPr="00616E58">
        <w:rPr>
          <w:rFonts w:ascii="Arial" w:hAnsi="Arial" w:cs="Arial"/>
          <w:color w:val="000000"/>
        </w:rPr>
        <w:t xml:space="preserve"> (tabel 1)</w:t>
      </w:r>
      <w:r w:rsidR="00B725A0" w:rsidRPr="00616E58">
        <w:rPr>
          <w:rFonts w:ascii="Arial" w:hAnsi="Arial" w:cs="Arial"/>
          <w:color w:val="000000"/>
        </w:rPr>
        <w:t>:</w:t>
      </w:r>
    </w:p>
    <w:p w:rsidR="00B725A0" w:rsidRPr="00DC1324" w:rsidRDefault="00A01220" w:rsidP="00B725A0">
      <w:pPr>
        <w:autoSpaceDE w:val="0"/>
        <w:autoSpaceDN w:val="0"/>
        <w:adjustRightInd w:val="0"/>
        <w:spacing w:after="0" w:line="240" w:lineRule="auto"/>
        <w:rPr>
          <w:rFonts w:ascii="Arial" w:hAnsi="Arial" w:cs="Arial"/>
          <w:color w:val="000000"/>
        </w:rPr>
      </w:pPr>
      <w:r>
        <w:rPr>
          <w:rFonts w:ascii="Arial" w:hAnsi="Arial" w:cs="Arial"/>
          <w:color w:val="000000"/>
        </w:rPr>
        <w:t>Tabel 1.</w:t>
      </w:r>
      <w:r w:rsidR="00A90E22">
        <w:rPr>
          <w:rFonts w:ascii="Arial" w:hAnsi="Arial" w:cs="Arial"/>
          <w:color w:val="000000"/>
        </w:rPr>
        <w:t xml:space="preserve"> 5. strateegilise eesmärgi indikaatorid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268"/>
        <w:gridCol w:w="1985"/>
        <w:gridCol w:w="2268"/>
      </w:tblGrid>
      <w:tr w:rsidR="00B725A0" w:rsidRPr="00DC1324" w:rsidTr="007942E9">
        <w:trPr>
          <w:trHeight w:val="93"/>
        </w:trPr>
        <w:tc>
          <w:tcPr>
            <w:tcW w:w="2943"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b/>
                <w:bCs/>
                <w:sz w:val="20"/>
                <w:szCs w:val="20"/>
              </w:rPr>
              <w:t xml:space="preserve">Strateegilise eesmärgi (SE) indikaatorid </w:t>
            </w:r>
            <w:r w:rsidRPr="00DC1324">
              <w:rPr>
                <w:rFonts w:ascii="Arial" w:hAnsi="Arial" w:cs="Arial"/>
                <w:b/>
                <w:bCs/>
                <w:color w:val="000000"/>
                <w:sz w:val="20"/>
                <w:szCs w:val="20"/>
              </w:rPr>
              <w:t xml:space="preserve">5. SE indikaator </w:t>
            </w:r>
          </w:p>
        </w:tc>
        <w:tc>
          <w:tcPr>
            <w:tcW w:w="2268"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b/>
                <w:bCs/>
                <w:color w:val="000000"/>
                <w:sz w:val="20"/>
                <w:szCs w:val="20"/>
              </w:rPr>
              <w:t xml:space="preserve">Baastase </w:t>
            </w:r>
          </w:p>
        </w:tc>
        <w:tc>
          <w:tcPr>
            <w:tcW w:w="1985"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b/>
                <w:bCs/>
                <w:color w:val="000000"/>
                <w:sz w:val="20"/>
                <w:szCs w:val="20"/>
              </w:rPr>
              <w:t xml:space="preserve">Sihttase 2015 </w:t>
            </w:r>
          </w:p>
        </w:tc>
        <w:tc>
          <w:tcPr>
            <w:tcW w:w="2268"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b/>
                <w:bCs/>
                <w:color w:val="000000"/>
                <w:sz w:val="20"/>
                <w:szCs w:val="20"/>
              </w:rPr>
              <w:t xml:space="preserve">Sihttase 2020 </w:t>
            </w:r>
          </w:p>
        </w:tc>
      </w:tr>
      <w:tr w:rsidR="00B725A0" w:rsidRPr="00DC1324" w:rsidTr="007942E9">
        <w:trPr>
          <w:trHeight w:val="209"/>
        </w:trPr>
        <w:tc>
          <w:tcPr>
            <w:tcW w:w="2943"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color w:val="000000"/>
                <w:sz w:val="20"/>
                <w:szCs w:val="20"/>
              </w:rPr>
              <w:t xml:space="preserve">0–2aastaste ning 3–6aastaste laste osakaal formaalses lapsehoius (Eurostat) </w:t>
            </w:r>
          </w:p>
        </w:tc>
        <w:tc>
          <w:tcPr>
            <w:tcW w:w="2268"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color w:val="000000"/>
                <w:sz w:val="20"/>
                <w:szCs w:val="20"/>
              </w:rPr>
              <w:t xml:space="preserve">0–2aastastest 25% </w:t>
            </w:r>
          </w:p>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color w:val="000000"/>
                <w:sz w:val="20"/>
                <w:szCs w:val="20"/>
              </w:rPr>
              <w:t xml:space="preserve">3–6aastastest </w:t>
            </w:r>
            <w:r w:rsidRPr="00DC1324">
              <w:rPr>
                <w:rFonts w:ascii="Arial" w:hAnsi="Arial" w:cs="Arial"/>
                <w:b/>
                <w:bCs/>
                <w:color w:val="000000"/>
                <w:sz w:val="20"/>
                <w:szCs w:val="20"/>
              </w:rPr>
              <w:t xml:space="preserve">92% </w:t>
            </w:r>
            <w:r w:rsidRPr="00DC1324">
              <w:rPr>
                <w:rFonts w:ascii="Arial" w:hAnsi="Arial" w:cs="Arial"/>
                <w:color w:val="000000"/>
                <w:sz w:val="20"/>
                <w:szCs w:val="20"/>
              </w:rPr>
              <w:t xml:space="preserve">(2009) </w:t>
            </w:r>
          </w:p>
        </w:tc>
        <w:tc>
          <w:tcPr>
            <w:tcW w:w="1985"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color w:val="000000"/>
                <w:sz w:val="20"/>
                <w:szCs w:val="20"/>
              </w:rPr>
              <w:t xml:space="preserve">0–2aastastest 33% </w:t>
            </w:r>
          </w:p>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color w:val="000000"/>
                <w:sz w:val="20"/>
                <w:szCs w:val="20"/>
              </w:rPr>
              <w:t xml:space="preserve">3–6aastastest 92% </w:t>
            </w:r>
          </w:p>
        </w:tc>
        <w:tc>
          <w:tcPr>
            <w:tcW w:w="2268"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color w:val="000000"/>
                <w:sz w:val="20"/>
                <w:szCs w:val="20"/>
              </w:rPr>
              <w:t xml:space="preserve">0–2aastastest 35% </w:t>
            </w:r>
          </w:p>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color w:val="000000"/>
                <w:sz w:val="20"/>
                <w:szCs w:val="20"/>
              </w:rPr>
              <w:t xml:space="preserve">3–6aastastest 92% </w:t>
            </w:r>
          </w:p>
        </w:tc>
      </w:tr>
      <w:tr w:rsidR="00B725A0" w:rsidRPr="00DC1324" w:rsidTr="007942E9">
        <w:trPr>
          <w:trHeight w:val="437"/>
        </w:trPr>
        <w:tc>
          <w:tcPr>
            <w:tcW w:w="2943"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color w:val="000000"/>
                <w:sz w:val="20"/>
                <w:szCs w:val="20"/>
              </w:rPr>
              <w:t xml:space="preserve">0–6aastaste lastega 20–50aastaste meeste ja naiste tööhõivemäära erinevus ehk hõivelõhe (Statistikaamet) </w:t>
            </w:r>
          </w:p>
        </w:tc>
        <w:tc>
          <w:tcPr>
            <w:tcW w:w="2268"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color w:val="000000"/>
                <w:sz w:val="20"/>
                <w:szCs w:val="20"/>
              </w:rPr>
              <w:t xml:space="preserve">0–6aastaste lastega 20–50aastaste meeste ja naiste tööhõive määra erinevus (hõivelõhe) </w:t>
            </w:r>
            <w:r w:rsidRPr="00DC1324">
              <w:rPr>
                <w:rFonts w:ascii="Arial" w:hAnsi="Arial" w:cs="Arial"/>
                <w:b/>
                <w:bCs/>
                <w:color w:val="000000"/>
                <w:sz w:val="20"/>
                <w:szCs w:val="20"/>
              </w:rPr>
              <w:t xml:space="preserve">38,6 protsendipunkti </w:t>
            </w:r>
            <w:r w:rsidRPr="00DC1324">
              <w:rPr>
                <w:rFonts w:ascii="Arial" w:hAnsi="Arial" w:cs="Arial"/>
                <w:color w:val="000000"/>
                <w:sz w:val="20"/>
                <w:szCs w:val="20"/>
              </w:rPr>
              <w:t xml:space="preserve">(2008) </w:t>
            </w:r>
          </w:p>
        </w:tc>
        <w:tc>
          <w:tcPr>
            <w:tcW w:w="1985"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color w:val="000000"/>
                <w:sz w:val="20"/>
                <w:szCs w:val="20"/>
              </w:rPr>
              <w:t xml:space="preserve">0-6aastaste lastega 20-50aastaste meeste ja naiste tööhõive määra erinevus (hõivelõhe) </w:t>
            </w:r>
            <w:r w:rsidRPr="00DC1324">
              <w:rPr>
                <w:rFonts w:ascii="Arial" w:hAnsi="Arial" w:cs="Arial"/>
                <w:b/>
                <w:bCs/>
                <w:color w:val="000000"/>
                <w:sz w:val="20"/>
                <w:szCs w:val="20"/>
              </w:rPr>
              <w:t xml:space="preserve">35,5 </w:t>
            </w:r>
          </w:p>
        </w:tc>
        <w:tc>
          <w:tcPr>
            <w:tcW w:w="2268"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color w:val="000000"/>
                <w:sz w:val="20"/>
                <w:szCs w:val="20"/>
              </w:rPr>
              <w:t xml:space="preserve">0-6aastaste lastega 20-50aastaste meeste ja naiste tööhõive määra erinevus (hõivelõhe) </w:t>
            </w:r>
            <w:r w:rsidRPr="00DC1324">
              <w:rPr>
                <w:rFonts w:ascii="Arial" w:hAnsi="Arial" w:cs="Arial"/>
                <w:b/>
                <w:bCs/>
                <w:color w:val="000000"/>
                <w:sz w:val="20"/>
                <w:szCs w:val="20"/>
              </w:rPr>
              <w:t xml:space="preserve">33 protsendipunkti </w:t>
            </w:r>
          </w:p>
        </w:tc>
      </w:tr>
      <w:tr w:rsidR="00B725A0" w:rsidRPr="00DC1324" w:rsidTr="007942E9">
        <w:trPr>
          <w:trHeight w:val="437"/>
        </w:trPr>
        <w:tc>
          <w:tcPr>
            <w:tcW w:w="2943"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color w:val="000000"/>
                <w:sz w:val="20"/>
                <w:szCs w:val="20"/>
              </w:rPr>
              <w:t xml:space="preserve">Meeste osakaal isikutest, kellele on aasta jooksul määratud vanemahüvitis (esmakordsed määramised) (Sotsiaalkindlustusamet) </w:t>
            </w:r>
          </w:p>
        </w:tc>
        <w:tc>
          <w:tcPr>
            <w:tcW w:w="2268"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b/>
                <w:bCs/>
                <w:color w:val="000000"/>
                <w:sz w:val="20"/>
                <w:szCs w:val="20"/>
              </w:rPr>
              <w:t xml:space="preserve">6,9% </w:t>
            </w:r>
            <w:r w:rsidRPr="00DC1324">
              <w:rPr>
                <w:rFonts w:ascii="Arial" w:hAnsi="Arial" w:cs="Arial"/>
                <w:color w:val="000000"/>
                <w:sz w:val="20"/>
                <w:szCs w:val="20"/>
              </w:rPr>
              <w:t xml:space="preserve">(2010) </w:t>
            </w:r>
          </w:p>
        </w:tc>
        <w:tc>
          <w:tcPr>
            <w:tcW w:w="1985"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b/>
                <w:bCs/>
                <w:color w:val="000000"/>
                <w:sz w:val="20"/>
                <w:szCs w:val="20"/>
              </w:rPr>
              <w:t xml:space="preserve">8,5% </w:t>
            </w:r>
          </w:p>
        </w:tc>
        <w:tc>
          <w:tcPr>
            <w:tcW w:w="2268" w:type="dxa"/>
          </w:tcPr>
          <w:p w:rsidR="00B725A0" w:rsidRPr="00DC1324" w:rsidRDefault="00B725A0" w:rsidP="004F1334">
            <w:pPr>
              <w:autoSpaceDE w:val="0"/>
              <w:autoSpaceDN w:val="0"/>
              <w:adjustRightInd w:val="0"/>
              <w:spacing w:after="0" w:line="240" w:lineRule="auto"/>
              <w:rPr>
                <w:rFonts w:ascii="Arial" w:hAnsi="Arial" w:cs="Arial"/>
                <w:color w:val="000000"/>
                <w:sz w:val="20"/>
                <w:szCs w:val="20"/>
              </w:rPr>
            </w:pPr>
            <w:r w:rsidRPr="00DC1324">
              <w:rPr>
                <w:rFonts w:ascii="Arial" w:hAnsi="Arial" w:cs="Arial"/>
                <w:b/>
                <w:bCs/>
                <w:color w:val="000000"/>
                <w:sz w:val="20"/>
                <w:szCs w:val="20"/>
              </w:rPr>
              <w:t xml:space="preserve">10% </w:t>
            </w:r>
          </w:p>
        </w:tc>
      </w:tr>
    </w:tbl>
    <w:p w:rsidR="00D730A3" w:rsidRDefault="00D730A3">
      <w:pPr>
        <w:rPr>
          <w:rFonts w:ascii="Arial" w:hAnsi="Arial" w:cs="Arial"/>
          <w:color w:val="000000"/>
          <w:sz w:val="24"/>
          <w:szCs w:val="24"/>
        </w:rPr>
      </w:pPr>
    </w:p>
    <w:p w:rsidR="00D730A3" w:rsidRPr="00616E58" w:rsidRDefault="00912BFF" w:rsidP="00616E58">
      <w:pPr>
        <w:spacing w:line="360" w:lineRule="auto"/>
        <w:rPr>
          <w:rFonts w:ascii="Arial" w:hAnsi="Arial" w:cs="Arial"/>
          <w:color w:val="000000"/>
        </w:rPr>
      </w:pPr>
      <w:r w:rsidRPr="00616E58">
        <w:rPr>
          <w:rFonts w:ascii="Arial" w:hAnsi="Arial" w:cs="Arial"/>
          <w:color w:val="000000"/>
        </w:rPr>
        <w:t xml:space="preserve">Valitud indikaatorid on asjakohased mõõtmaks nii laste päevahoiu teenuse kättesaadavust </w:t>
      </w:r>
      <w:r w:rsidR="00424750" w:rsidRPr="00616E58">
        <w:rPr>
          <w:rFonts w:ascii="Arial" w:hAnsi="Arial" w:cs="Arial"/>
          <w:color w:val="000000"/>
        </w:rPr>
        <w:t xml:space="preserve">(esimene indikaator) </w:t>
      </w:r>
      <w:r w:rsidRPr="00616E58">
        <w:rPr>
          <w:rFonts w:ascii="Arial" w:hAnsi="Arial" w:cs="Arial"/>
          <w:color w:val="000000"/>
        </w:rPr>
        <w:t>kui peresisest hoolduskoormuse jaotust</w:t>
      </w:r>
      <w:r w:rsidR="00424750" w:rsidRPr="00616E58">
        <w:rPr>
          <w:rFonts w:ascii="Arial" w:hAnsi="Arial" w:cs="Arial"/>
          <w:color w:val="000000"/>
        </w:rPr>
        <w:t xml:space="preserve"> (teine ja kolmas indikaator)</w:t>
      </w:r>
      <w:r w:rsidRPr="00616E58">
        <w:rPr>
          <w:rFonts w:ascii="Arial" w:hAnsi="Arial" w:cs="Arial"/>
          <w:color w:val="000000"/>
        </w:rPr>
        <w:t xml:space="preserve">. </w:t>
      </w:r>
      <w:r w:rsidRPr="00616E58">
        <w:rPr>
          <w:rFonts w:ascii="Arial" w:hAnsi="Arial" w:cs="Arial"/>
          <w:b/>
          <w:color w:val="000000"/>
        </w:rPr>
        <w:t xml:space="preserve">Sihttasemed on aga tagasihoidlikud ega näita, et suuremaid </w:t>
      </w:r>
      <w:r w:rsidR="00424750" w:rsidRPr="00616E58">
        <w:rPr>
          <w:rFonts w:ascii="Arial" w:hAnsi="Arial" w:cs="Arial"/>
          <w:b/>
          <w:color w:val="000000"/>
        </w:rPr>
        <w:t>poliitika</w:t>
      </w:r>
      <w:r w:rsidRPr="00616E58">
        <w:rPr>
          <w:rFonts w:ascii="Arial" w:hAnsi="Arial" w:cs="Arial"/>
          <w:b/>
          <w:color w:val="000000"/>
        </w:rPr>
        <w:t xml:space="preserve">muudatusi oleks arengukava </w:t>
      </w:r>
      <w:r w:rsidR="004E1339" w:rsidRPr="00616E58">
        <w:rPr>
          <w:rFonts w:ascii="Arial" w:hAnsi="Arial" w:cs="Arial"/>
          <w:b/>
          <w:color w:val="000000"/>
        </w:rPr>
        <w:t xml:space="preserve">küllaltki </w:t>
      </w:r>
      <w:r w:rsidRPr="00616E58">
        <w:rPr>
          <w:rFonts w:ascii="Arial" w:hAnsi="Arial" w:cs="Arial"/>
          <w:b/>
          <w:color w:val="000000"/>
        </w:rPr>
        <w:t>pikka perioodi planeeritud</w:t>
      </w:r>
      <w:r w:rsidRPr="00616E58">
        <w:rPr>
          <w:rFonts w:ascii="Arial" w:hAnsi="Arial" w:cs="Arial"/>
          <w:color w:val="000000"/>
        </w:rPr>
        <w:t xml:space="preserve">. </w:t>
      </w:r>
    </w:p>
    <w:p w:rsidR="00D730A3" w:rsidRPr="00616E58" w:rsidRDefault="00102B10" w:rsidP="00616E58">
      <w:pPr>
        <w:spacing w:line="360" w:lineRule="auto"/>
        <w:rPr>
          <w:rFonts w:ascii="Arial" w:hAnsi="Arial" w:cs="Arial"/>
          <w:color w:val="000000"/>
        </w:rPr>
      </w:pPr>
      <w:r w:rsidRPr="00616E58">
        <w:rPr>
          <w:rFonts w:ascii="Arial" w:hAnsi="Arial" w:cs="Arial"/>
          <w:color w:val="000000"/>
        </w:rPr>
        <w:t>Strateegiline eesmärk jaguneb omakorda kaheks meetmeks:</w:t>
      </w:r>
    </w:p>
    <w:p w:rsidR="00102B10" w:rsidRPr="00616E58" w:rsidRDefault="00102B10" w:rsidP="00616E58">
      <w:pPr>
        <w:pStyle w:val="ListParagraph"/>
        <w:numPr>
          <w:ilvl w:val="0"/>
          <w:numId w:val="3"/>
        </w:numPr>
        <w:spacing w:line="360" w:lineRule="auto"/>
        <w:rPr>
          <w:rFonts w:ascii="Arial" w:hAnsi="Arial" w:cs="Arial"/>
          <w:color w:val="000000"/>
        </w:rPr>
      </w:pPr>
      <w:r w:rsidRPr="00616E58">
        <w:rPr>
          <w:rFonts w:ascii="Arial" w:hAnsi="Arial" w:cs="Arial"/>
          <w:color w:val="000000"/>
        </w:rPr>
        <w:lastRenderedPageBreak/>
        <w:t>Meede 5.1: naistele ja meestele võrdsemate võimaluste loomine töö-, pere- ja eraeluks;</w:t>
      </w:r>
    </w:p>
    <w:p w:rsidR="00102B10" w:rsidRPr="00616E58" w:rsidRDefault="00102B10" w:rsidP="00616E58">
      <w:pPr>
        <w:pStyle w:val="ListParagraph"/>
        <w:numPr>
          <w:ilvl w:val="0"/>
          <w:numId w:val="3"/>
        </w:numPr>
        <w:spacing w:line="360" w:lineRule="auto"/>
        <w:rPr>
          <w:rFonts w:ascii="Arial" w:hAnsi="Arial" w:cs="Arial"/>
          <w:color w:val="000000"/>
        </w:rPr>
      </w:pPr>
      <w:r w:rsidRPr="00616E58">
        <w:rPr>
          <w:rFonts w:ascii="Arial" w:hAnsi="Arial" w:cs="Arial"/>
          <w:color w:val="000000"/>
        </w:rPr>
        <w:t>Meede 5.1: laste päevahoiu arendamine.</w:t>
      </w:r>
    </w:p>
    <w:p w:rsidR="00424750" w:rsidRPr="00616E58" w:rsidRDefault="00424750" w:rsidP="00616E58">
      <w:pPr>
        <w:spacing w:line="360" w:lineRule="auto"/>
        <w:rPr>
          <w:rFonts w:ascii="Arial" w:hAnsi="Arial" w:cs="Arial"/>
          <w:color w:val="000000"/>
        </w:rPr>
      </w:pPr>
      <w:r w:rsidRPr="00616E58">
        <w:rPr>
          <w:rFonts w:ascii="Arial" w:hAnsi="Arial" w:cs="Arial"/>
          <w:b/>
          <w:color w:val="000000"/>
        </w:rPr>
        <w:t>Valitud meetmed vastavad probleemidele, mis valdkonnas on.</w:t>
      </w:r>
      <w:r w:rsidR="00A01220" w:rsidRPr="00616E58">
        <w:rPr>
          <w:rFonts w:ascii="Arial" w:hAnsi="Arial" w:cs="Arial"/>
          <w:b/>
          <w:color w:val="000000"/>
        </w:rPr>
        <w:t xml:space="preserve"> </w:t>
      </w:r>
      <w:r w:rsidR="00A01220" w:rsidRPr="00616E58">
        <w:rPr>
          <w:rFonts w:ascii="Arial" w:hAnsi="Arial" w:cs="Arial"/>
          <w:color w:val="000000"/>
        </w:rPr>
        <w:t xml:space="preserve">Meetmed jagunevad tegevussuundadeks </w:t>
      </w:r>
      <w:r w:rsidR="00B44F92" w:rsidRPr="00616E58">
        <w:rPr>
          <w:rFonts w:ascii="Arial" w:hAnsi="Arial" w:cs="Arial"/>
          <w:color w:val="000000"/>
        </w:rPr>
        <w:t>(6</w:t>
      </w:r>
      <w:r w:rsidR="00BE4980">
        <w:rPr>
          <w:rFonts w:ascii="Arial" w:hAnsi="Arial" w:cs="Arial"/>
          <w:color w:val="000000"/>
        </w:rPr>
        <w:t xml:space="preserve"> </w:t>
      </w:r>
      <w:r w:rsidR="001D7D86">
        <w:rPr>
          <w:rFonts w:ascii="Arial" w:hAnsi="Arial" w:cs="Arial"/>
          <w:color w:val="000000"/>
        </w:rPr>
        <w:t>tk.</w:t>
      </w:r>
      <w:r w:rsidR="00B44F92" w:rsidRPr="00616E58">
        <w:rPr>
          <w:rFonts w:ascii="Arial" w:hAnsi="Arial" w:cs="Arial"/>
          <w:color w:val="000000"/>
        </w:rPr>
        <w:t xml:space="preserve">) </w:t>
      </w:r>
      <w:r w:rsidR="00A01220" w:rsidRPr="00616E58">
        <w:rPr>
          <w:rFonts w:ascii="Arial" w:hAnsi="Arial" w:cs="Arial"/>
          <w:color w:val="000000"/>
        </w:rPr>
        <w:t xml:space="preserve">ja </w:t>
      </w:r>
      <w:r w:rsidR="00B44F92" w:rsidRPr="00616E58">
        <w:rPr>
          <w:rFonts w:ascii="Arial" w:hAnsi="Arial" w:cs="Arial"/>
          <w:color w:val="000000"/>
        </w:rPr>
        <w:t xml:space="preserve">tegevussuunad omakorda </w:t>
      </w:r>
      <w:r w:rsidR="00A01220" w:rsidRPr="00616E58">
        <w:rPr>
          <w:rFonts w:ascii="Arial" w:hAnsi="Arial" w:cs="Arial"/>
          <w:color w:val="000000"/>
        </w:rPr>
        <w:t>tegevusteks</w:t>
      </w:r>
      <w:r w:rsidR="00B44F92" w:rsidRPr="00616E58">
        <w:rPr>
          <w:rFonts w:ascii="Arial" w:hAnsi="Arial" w:cs="Arial"/>
          <w:color w:val="000000"/>
        </w:rPr>
        <w:t xml:space="preserve"> (28</w:t>
      </w:r>
      <w:r w:rsidR="00BE4980">
        <w:rPr>
          <w:rFonts w:ascii="Arial" w:hAnsi="Arial" w:cs="Arial"/>
          <w:color w:val="000000"/>
        </w:rPr>
        <w:t xml:space="preserve"> </w:t>
      </w:r>
      <w:r w:rsidR="001D7D86">
        <w:rPr>
          <w:rFonts w:ascii="Arial" w:hAnsi="Arial" w:cs="Arial"/>
          <w:color w:val="000000"/>
        </w:rPr>
        <w:t>tk.</w:t>
      </w:r>
      <w:r w:rsidR="00B44F92" w:rsidRPr="00616E58">
        <w:rPr>
          <w:rFonts w:ascii="Arial" w:hAnsi="Arial" w:cs="Arial"/>
          <w:color w:val="000000"/>
        </w:rPr>
        <w:t>)</w:t>
      </w:r>
      <w:r w:rsidR="00A01220" w:rsidRPr="00616E58">
        <w:rPr>
          <w:rFonts w:ascii="Arial" w:hAnsi="Arial" w:cs="Arial"/>
          <w:color w:val="000000"/>
        </w:rPr>
        <w:t xml:space="preserve">. Tabel 2 </w:t>
      </w:r>
      <w:r w:rsidR="00512EFF" w:rsidRPr="00616E58">
        <w:rPr>
          <w:rFonts w:ascii="Arial" w:hAnsi="Arial" w:cs="Arial"/>
          <w:color w:val="000000"/>
        </w:rPr>
        <w:t>toob</w:t>
      </w:r>
      <w:r w:rsidR="00A01220" w:rsidRPr="00616E58">
        <w:rPr>
          <w:rFonts w:ascii="Arial" w:hAnsi="Arial" w:cs="Arial"/>
          <w:color w:val="000000"/>
        </w:rPr>
        <w:t xml:space="preserve"> ära tegevussuunad ja tegevused </w:t>
      </w:r>
      <w:r w:rsidR="006A5B30" w:rsidRPr="00616E58">
        <w:rPr>
          <w:rFonts w:ascii="Arial" w:hAnsi="Arial" w:cs="Arial"/>
          <w:color w:val="000000"/>
        </w:rPr>
        <w:t xml:space="preserve">rakenduskava esimesel </w:t>
      </w:r>
      <w:r w:rsidR="00A01220" w:rsidRPr="00616E58">
        <w:rPr>
          <w:rFonts w:ascii="Arial" w:hAnsi="Arial" w:cs="Arial"/>
          <w:color w:val="000000"/>
        </w:rPr>
        <w:t>perioodil 2012-2015.</w:t>
      </w:r>
      <w:r w:rsidR="00512EFF" w:rsidRPr="00616E58">
        <w:rPr>
          <w:rFonts w:ascii="Arial" w:hAnsi="Arial" w:cs="Arial"/>
          <w:color w:val="000000"/>
        </w:rPr>
        <w:t xml:space="preserve"> Pärast esimest perioodi on </w:t>
      </w:r>
      <w:r w:rsidR="006A5B30" w:rsidRPr="00616E58">
        <w:rPr>
          <w:rFonts w:ascii="Arial" w:hAnsi="Arial" w:cs="Arial"/>
          <w:color w:val="000000"/>
        </w:rPr>
        <w:t>sotsiaalministeeriumil</w:t>
      </w:r>
      <w:r w:rsidR="00A90E22" w:rsidRPr="00616E58">
        <w:rPr>
          <w:rFonts w:ascii="Arial" w:hAnsi="Arial" w:cs="Arial"/>
          <w:color w:val="000000"/>
        </w:rPr>
        <w:t xml:space="preserve"> </w:t>
      </w:r>
      <w:r w:rsidR="00512EFF" w:rsidRPr="00616E58">
        <w:rPr>
          <w:rFonts w:ascii="Arial" w:hAnsi="Arial" w:cs="Arial"/>
          <w:color w:val="000000"/>
        </w:rPr>
        <w:t>plaanis hinnata, kas arengukavasse on vaja viia olulisi muudatusi või täiendusi.</w:t>
      </w:r>
    </w:p>
    <w:p w:rsidR="00A01220" w:rsidRPr="00616E58" w:rsidRDefault="00A01220" w:rsidP="00616E58">
      <w:pPr>
        <w:spacing w:line="360" w:lineRule="auto"/>
        <w:rPr>
          <w:rFonts w:ascii="Arial" w:hAnsi="Arial" w:cs="Arial"/>
          <w:color w:val="000000"/>
        </w:rPr>
      </w:pPr>
      <w:r w:rsidRPr="00616E58">
        <w:rPr>
          <w:rFonts w:ascii="Arial" w:hAnsi="Arial" w:cs="Arial"/>
          <w:color w:val="000000"/>
        </w:rPr>
        <w:t>Tabel 2</w:t>
      </w:r>
      <w:r w:rsidR="00115397" w:rsidRPr="00616E58">
        <w:rPr>
          <w:rFonts w:ascii="Arial" w:hAnsi="Arial" w:cs="Arial"/>
          <w:color w:val="000000"/>
        </w:rPr>
        <w:t xml:space="preserve">. </w:t>
      </w:r>
      <w:r w:rsidR="00781A7C" w:rsidRPr="00616E58">
        <w:rPr>
          <w:rFonts w:ascii="Arial" w:hAnsi="Arial" w:cs="Arial"/>
          <w:color w:val="000000"/>
        </w:rPr>
        <w:t>5. strateegilise eesmärgi rakendusplaan 2012-2015</w:t>
      </w:r>
    </w:p>
    <w:tbl>
      <w:tblPr>
        <w:tblStyle w:val="TableGrid"/>
        <w:tblW w:w="0" w:type="auto"/>
        <w:tblLook w:val="04A0"/>
      </w:tblPr>
      <w:tblGrid>
        <w:gridCol w:w="2302"/>
        <w:gridCol w:w="2302"/>
        <w:gridCol w:w="2303"/>
        <w:gridCol w:w="2303"/>
      </w:tblGrid>
      <w:tr w:rsidR="00115397" w:rsidTr="00E7769F">
        <w:trPr>
          <w:cantSplit/>
        </w:trPr>
        <w:tc>
          <w:tcPr>
            <w:tcW w:w="2302" w:type="dxa"/>
          </w:tcPr>
          <w:p w:rsidR="00115397" w:rsidRPr="00A742DC" w:rsidRDefault="00115397" w:rsidP="00A742DC">
            <w:pPr>
              <w:pStyle w:val="Default"/>
              <w:rPr>
                <w:b/>
                <w:bCs/>
                <w:sz w:val="23"/>
                <w:szCs w:val="23"/>
              </w:rPr>
            </w:pPr>
            <w:r w:rsidRPr="00A742DC">
              <w:rPr>
                <w:b/>
                <w:bCs/>
                <w:sz w:val="23"/>
                <w:szCs w:val="23"/>
              </w:rPr>
              <w:t>Meede</w:t>
            </w:r>
          </w:p>
        </w:tc>
        <w:tc>
          <w:tcPr>
            <w:tcW w:w="2302" w:type="dxa"/>
          </w:tcPr>
          <w:p w:rsidR="00115397" w:rsidRPr="00A742DC" w:rsidRDefault="00115397" w:rsidP="00A742DC">
            <w:pPr>
              <w:pStyle w:val="Default"/>
              <w:rPr>
                <w:b/>
                <w:bCs/>
                <w:sz w:val="23"/>
                <w:szCs w:val="23"/>
              </w:rPr>
            </w:pPr>
            <w:r w:rsidRPr="00A742DC">
              <w:rPr>
                <w:b/>
                <w:bCs/>
                <w:sz w:val="23"/>
                <w:szCs w:val="23"/>
              </w:rPr>
              <w:t>Tegevussuund</w:t>
            </w:r>
          </w:p>
        </w:tc>
        <w:tc>
          <w:tcPr>
            <w:tcW w:w="2303" w:type="dxa"/>
          </w:tcPr>
          <w:p w:rsidR="00115397" w:rsidRPr="00A742DC" w:rsidRDefault="00115397" w:rsidP="00A742DC">
            <w:pPr>
              <w:pStyle w:val="Default"/>
              <w:rPr>
                <w:b/>
                <w:bCs/>
                <w:sz w:val="23"/>
                <w:szCs w:val="23"/>
              </w:rPr>
            </w:pPr>
            <w:r w:rsidRPr="00A742DC">
              <w:rPr>
                <w:b/>
                <w:bCs/>
                <w:sz w:val="23"/>
                <w:szCs w:val="23"/>
              </w:rPr>
              <w:t>Tegevus</w:t>
            </w:r>
          </w:p>
        </w:tc>
        <w:tc>
          <w:tcPr>
            <w:tcW w:w="2303" w:type="dxa"/>
          </w:tcPr>
          <w:p w:rsidR="00115397" w:rsidRPr="00A742DC" w:rsidRDefault="00115397" w:rsidP="00A742DC">
            <w:pPr>
              <w:pStyle w:val="Default"/>
              <w:rPr>
                <w:b/>
                <w:bCs/>
                <w:sz w:val="23"/>
                <w:szCs w:val="23"/>
              </w:rPr>
            </w:pPr>
            <w:r w:rsidRPr="00A742DC">
              <w:rPr>
                <w:b/>
                <w:bCs/>
                <w:sz w:val="23"/>
                <w:szCs w:val="23"/>
              </w:rPr>
              <w:t>Indikaator</w:t>
            </w:r>
          </w:p>
        </w:tc>
      </w:tr>
      <w:tr w:rsidR="00A01220" w:rsidTr="00E7769F">
        <w:trPr>
          <w:cantSplit/>
        </w:trPr>
        <w:tc>
          <w:tcPr>
            <w:tcW w:w="2302" w:type="dxa"/>
            <w:shd w:val="clear" w:color="auto" w:fill="F2F2F2" w:themeFill="background1" w:themeFillShade="F2"/>
          </w:tcPr>
          <w:p w:rsidR="00A01220" w:rsidRDefault="00115397" w:rsidP="00A742DC">
            <w:pPr>
              <w:pStyle w:val="Default"/>
            </w:pPr>
            <w:r>
              <w:rPr>
                <w:b/>
                <w:bCs/>
                <w:sz w:val="23"/>
                <w:szCs w:val="23"/>
              </w:rPr>
              <w:t xml:space="preserve">5.1 </w:t>
            </w:r>
            <w:r>
              <w:rPr>
                <w:b/>
                <w:bCs/>
                <w:sz w:val="18"/>
                <w:szCs w:val="18"/>
              </w:rPr>
              <w:t xml:space="preserve">Meede </w:t>
            </w:r>
            <w:r>
              <w:rPr>
                <w:sz w:val="18"/>
                <w:szCs w:val="18"/>
              </w:rPr>
              <w:t xml:space="preserve">Naistele ja meestele võrdsemate võimaluste loomine töö-, pere ja eraeluks </w:t>
            </w:r>
          </w:p>
        </w:tc>
        <w:tc>
          <w:tcPr>
            <w:tcW w:w="2302" w:type="dxa"/>
            <w:shd w:val="clear" w:color="auto" w:fill="F2F2F2" w:themeFill="background1" w:themeFillShade="F2"/>
          </w:tcPr>
          <w:p w:rsidR="00A01220" w:rsidRDefault="00A01220">
            <w:pPr>
              <w:rPr>
                <w:rFonts w:ascii="Arial" w:hAnsi="Arial" w:cs="Arial"/>
                <w:color w:val="000000"/>
                <w:sz w:val="24"/>
                <w:szCs w:val="24"/>
              </w:rPr>
            </w:pPr>
          </w:p>
        </w:tc>
        <w:tc>
          <w:tcPr>
            <w:tcW w:w="2303" w:type="dxa"/>
            <w:shd w:val="clear" w:color="auto" w:fill="F2F2F2" w:themeFill="background1" w:themeFillShade="F2"/>
          </w:tcPr>
          <w:p w:rsidR="00A01220" w:rsidRDefault="00A01220">
            <w:pPr>
              <w:rPr>
                <w:rFonts w:ascii="Arial" w:hAnsi="Arial" w:cs="Arial"/>
                <w:color w:val="000000"/>
                <w:sz w:val="24"/>
                <w:szCs w:val="24"/>
              </w:rPr>
            </w:pPr>
          </w:p>
        </w:tc>
        <w:tc>
          <w:tcPr>
            <w:tcW w:w="2303" w:type="dxa"/>
            <w:shd w:val="clear" w:color="auto" w:fill="F2F2F2" w:themeFill="background1" w:themeFillShade="F2"/>
          </w:tcPr>
          <w:p w:rsidR="00A01220" w:rsidRDefault="00A01220">
            <w:pPr>
              <w:rPr>
                <w:rFonts w:ascii="Arial" w:hAnsi="Arial" w:cs="Arial"/>
                <w:color w:val="000000"/>
                <w:sz w:val="24"/>
                <w:szCs w:val="24"/>
              </w:rPr>
            </w:pPr>
          </w:p>
        </w:tc>
      </w:tr>
      <w:tr w:rsidR="00677F4B" w:rsidTr="00E7769F">
        <w:trPr>
          <w:cantSplit/>
        </w:trPr>
        <w:tc>
          <w:tcPr>
            <w:tcW w:w="2302" w:type="dxa"/>
          </w:tcPr>
          <w:p w:rsidR="00677F4B" w:rsidRDefault="00677F4B">
            <w:pPr>
              <w:rPr>
                <w:rFonts w:ascii="Arial" w:hAnsi="Arial" w:cs="Arial"/>
                <w:color w:val="000000"/>
                <w:sz w:val="24"/>
                <w:szCs w:val="24"/>
              </w:rPr>
            </w:pPr>
          </w:p>
        </w:tc>
        <w:tc>
          <w:tcPr>
            <w:tcW w:w="2302" w:type="dxa"/>
          </w:tcPr>
          <w:p w:rsidR="00677F4B" w:rsidRDefault="00677F4B" w:rsidP="004F1334">
            <w:pPr>
              <w:pStyle w:val="Default"/>
              <w:rPr>
                <w:sz w:val="18"/>
                <w:szCs w:val="18"/>
              </w:rPr>
            </w:pPr>
            <w:r>
              <w:rPr>
                <w:b/>
                <w:bCs/>
                <w:sz w:val="20"/>
                <w:szCs w:val="20"/>
              </w:rPr>
              <w:t xml:space="preserve">5.1.1 </w:t>
            </w:r>
            <w:r>
              <w:rPr>
                <w:b/>
                <w:bCs/>
                <w:sz w:val="18"/>
                <w:szCs w:val="18"/>
              </w:rPr>
              <w:t xml:space="preserve">Tegevussuund </w:t>
            </w:r>
            <w:r>
              <w:rPr>
                <w:sz w:val="18"/>
                <w:szCs w:val="18"/>
              </w:rPr>
              <w:t xml:space="preserve">Isade pereelus ja emade tööelus suurema osaluse soodustamine </w:t>
            </w:r>
          </w:p>
          <w:p w:rsidR="00677F4B" w:rsidRDefault="00677F4B" w:rsidP="004F1334">
            <w:pPr>
              <w:rPr>
                <w:rFonts w:ascii="Arial" w:hAnsi="Arial" w:cs="Arial"/>
                <w:color w:val="000000"/>
                <w:sz w:val="24"/>
                <w:szCs w:val="24"/>
              </w:rPr>
            </w:pPr>
          </w:p>
        </w:tc>
        <w:tc>
          <w:tcPr>
            <w:tcW w:w="2303" w:type="dxa"/>
          </w:tcPr>
          <w:p w:rsidR="00677F4B" w:rsidRPr="00115397" w:rsidRDefault="00677F4B" w:rsidP="00A742DC">
            <w:pPr>
              <w:pStyle w:val="Default"/>
              <w:rPr>
                <w:sz w:val="20"/>
                <w:szCs w:val="20"/>
              </w:rPr>
            </w:pPr>
          </w:p>
        </w:tc>
        <w:tc>
          <w:tcPr>
            <w:tcW w:w="2303" w:type="dxa"/>
          </w:tcPr>
          <w:p w:rsidR="00677F4B" w:rsidRPr="00115397" w:rsidRDefault="00677F4B">
            <w:pPr>
              <w:rPr>
                <w:rFonts w:ascii="Arial" w:hAnsi="Arial" w:cs="Arial"/>
                <w:color w:val="000000"/>
                <w:sz w:val="18"/>
                <w:szCs w:val="18"/>
              </w:rPr>
            </w:pPr>
          </w:p>
        </w:tc>
      </w:tr>
      <w:tr w:rsidR="006A5B30" w:rsidTr="00E7769F">
        <w:trPr>
          <w:cantSplit/>
        </w:trPr>
        <w:tc>
          <w:tcPr>
            <w:tcW w:w="2302" w:type="dxa"/>
          </w:tcPr>
          <w:p w:rsidR="006A5B30" w:rsidRDefault="006A5B30">
            <w:pPr>
              <w:rPr>
                <w:rFonts w:ascii="Arial" w:hAnsi="Arial" w:cs="Arial"/>
                <w:color w:val="000000"/>
                <w:sz w:val="24"/>
                <w:szCs w:val="24"/>
              </w:rPr>
            </w:pPr>
          </w:p>
        </w:tc>
        <w:tc>
          <w:tcPr>
            <w:tcW w:w="2302" w:type="dxa"/>
          </w:tcPr>
          <w:p w:rsidR="006A5B30" w:rsidRDefault="006A5B30">
            <w:pPr>
              <w:rPr>
                <w:rFonts w:ascii="Arial" w:hAnsi="Arial" w:cs="Arial"/>
                <w:color w:val="000000"/>
                <w:sz w:val="24"/>
                <w:szCs w:val="24"/>
              </w:rPr>
            </w:pPr>
          </w:p>
        </w:tc>
        <w:tc>
          <w:tcPr>
            <w:tcW w:w="2303" w:type="dxa"/>
          </w:tcPr>
          <w:p w:rsidR="006A5B30" w:rsidRPr="00115397" w:rsidRDefault="006A5B30" w:rsidP="00A742DC">
            <w:pPr>
              <w:pStyle w:val="Default"/>
              <w:rPr>
                <w:sz w:val="20"/>
                <w:szCs w:val="20"/>
              </w:rPr>
            </w:pPr>
            <w:r w:rsidRPr="00115397">
              <w:rPr>
                <w:sz w:val="20"/>
                <w:szCs w:val="20"/>
              </w:rPr>
              <w:t xml:space="preserve">5.1.1.1 Uuringu läbiviimine hoolitseva ja pereelus osaleva isa mõjust </w:t>
            </w:r>
            <w:r>
              <w:rPr>
                <w:sz w:val="20"/>
                <w:szCs w:val="20"/>
              </w:rPr>
              <w:t>meeste ja pere elukvaliteedile</w:t>
            </w:r>
          </w:p>
        </w:tc>
        <w:tc>
          <w:tcPr>
            <w:tcW w:w="2303" w:type="dxa"/>
          </w:tcPr>
          <w:p w:rsidR="006A5B30" w:rsidRPr="00115397" w:rsidRDefault="006A5B30">
            <w:pPr>
              <w:rPr>
                <w:rFonts w:ascii="Arial" w:hAnsi="Arial" w:cs="Arial"/>
                <w:color w:val="000000"/>
                <w:sz w:val="18"/>
                <w:szCs w:val="18"/>
              </w:rPr>
            </w:pPr>
            <w:r w:rsidRPr="00115397">
              <w:rPr>
                <w:rFonts w:ascii="Arial" w:hAnsi="Arial" w:cs="Arial"/>
                <w:color w:val="000000"/>
                <w:sz w:val="18"/>
                <w:szCs w:val="18"/>
              </w:rPr>
              <w:t>Uuring on läbi viidud ja uurimistulemused avalikkusele teatavaks tehtud</w:t>
            </w:r>
          </w:p>
        </w:tc>
      </w:tr>
      <w:tr w:rsidR="00677F4B" w:rsidTr="00E7769F">
        <w:trPr>
          <w:cantSplit/>
        </w:trPr>
        <w:tc>
          <w:tcPr>
            <w:tcW w:w="2302" w:type="dxa"/>
          </w:tcPr>
          <w:p w:rsidR="00677F4B" w:rsidRDefault="00677F4B">
            <w:pPr>
              <w:rPr>
                <w:rFonts w:ascii="Arial" w:hAnsi="Arial" w:cs="Arial"/>
                <w:color w:val="000000"/>
                <w:sz w:val="24"/>
                <w:szCs w:val="24"/>
              </w:rPr>
            </w:pPr>
          </w:p>
        </w:tc>
        <w:tc>
          <w:tcPr>
            <w:tcW w:w="2302" w:type="dxa"/>
          </w:tcPr>
          <w:p w:rsidR="00677F4B" w:rsidRDefault="00677F4B">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5.1.1.2 </w:t>
            </w:r>
            <w:r>
              <w:rPr>
                <w:sz w:val="18"/>
                <w:szCs w:val="18"/>
              </w:rPr>
              <w:t xml:space="preserve">Teavitustegevuste ja seminaride läbiviimine erinevatest peremudelitest, isade õigustest ning hoolitseva isaduse olulisusest </w:t>
            </w:r>
          </w:p>
        </w:tc>
        <w:tc>
          <w:tcPr>
            <w:tcW w:w="2303" w:type="dxa"/>
          </w:tcPr>
          <w:p w:rsidR="00677F4B" w:rsidRDefault="00677F4B" w:rsidP="00115397">
            <w:pPr>
              <w:pStyle w:val="Default"/>
              <w:rPr>
                <w:sz w:val="18"/>
                <w:szCs w:val="18"/>
              </w:rPr>
            </w:pPr>
            <w:r>
              <w:rPr>
                <w:sz w:val="18"/>
                <w:szCs w:val="18"/>
              </w:rPr>
              <w:t xml:space="preserve">Toetatud on projektitaotlusi teavitustegevuste elluviimiseks, vähemalt 8 teavitusüritust </w:t>
            </w:r>
          </w:p>
          <w:p w:rsidR="00677F4B" w:rsidRDefault="00677F4B">
            <w:pPr>
              <w:rPr>
                <w:rFonts w:ascii="Arial" w:hAnsi="Arial" w:cs="Arial"/>
                <w:color w:val="000000"/>
                <w:sz w:val="24"/>
                <w:szCs w:val="24"/>
              </w:rPr>
            </w:pPr>
          </w:p>
        </w:tc>
      </w:tr>
      <w:tr w:rsidR="00677F4B" w:rsidTr="00E7769F">
        <w:trPr>
          <w:cantSplit/>
        </w:trPr>
        <w:tc>
          <w:tcPr>
            <w:tcW w:w="2302" w:type="dxa"/>
          </w:tcPr>
          <w:p w:rsidR="00677F4B" w:rsidRDefault="00677F4B">
            <w:pPr>
              <w:rPr>
                <w:rFonts w:ascii="Arial" w:hAnsi="Arial" w:cs="Arial"/>
                <w:color w:val="000000"/>
                <w:sz w:val="24"/>
                <w:szCs w:val="24"/>
              </w:rPr>
            </w:pPr>
          </w:p>
        </w:tc>
        <w:tc>
          <w:tcPr>
            <w:tcW w:w="2302" w:type="dxa"/>
          </w:tcPr>
          <w:p w:rsidR="00677F4B" w:rsidRDefault="00677F4B">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5.1.1.3 </w:t>
            </w:r>
            <w:r>
              <w:rPr>
                <w:sz w:val="18"/>
                <w:szCs w:val="18"/>
              </w:rPr>
              <w:t xml:space="preserve">Analüüs laste päevahoiu kvaliteedi ja kättesaadavuse mõjust emade ja isade tööturukäitumisele </w:t>
            </w:r>
          </w:p>
        </w:tc>
        <w:tc>
          <w:tcPr>
            <w:tcW w:w="2303" w:type="dxa"/>
          </w:tcPr>
          <w:p w:rsidR="00677F4B" w:rsidRDefault="00677F4B" w:rsidP="00115397">
            <w:pPr>
              <w:pStyle w:val="Default"/>
              <w:rPr>
                <w:sz w:val="18"/>
                <w:szCs w:val="18"/>
              </w:rPr>
            </w:pPr>
            <w:r>
              <w:rPr>
                <w:sz w:val="18"/>
                <w:szCs w:val="18"/>
              </w:rPr>
              <w:t xml:space="preserve">Analüüs on teostatud ja ettepanekud laste päevahoiu arendamiseks esitatud </w:t>
            </w:r>
          </w:p>
          <w:p w:rsidR="00677F4B" w:rsidRDefault="00677F4B">
            <w:pPr>
              <w:rPr>
                <w:rFonts w:ascii="Arial" w:hAnsi="Arial" w:cs="Arial"/>
                <w:color w:val="000000"/>
                <w:sz w:val="24"/>
                <w:szCs w:val="24"/>
              </w:rPr>
            </w:pPr>
          </w:p>
        </w:tc>
      </w:tr>
      <w:tr w:rsidR="00677F4B" w:rsidTr="00E7769F">
        <w:trPr>
          <w:cantSplit/>
        </w:trPr>
        <w:tc>
          <w:tcPr>
            <w:tcW w:w="2302" w:type="dxa"/>
          </w:tcPr>
          <w:p w:rsidR="00677F4B" w:rsidRDefault="00677F4B">
            <w:pPr>
              <w:rPr>
                <w:rFonts w:ascii="Arial" w:hAnsi="Arial" w:cs="Arial"/>
                <w:color w:val="000000"/>
                <w:sz w:val="24"/>
                <w:szCs w:val="24"/>
              </w:rPr>
            </w:pPr>
          </w:p>
        </w:tc>
        <w:tc>
          <w:tcPr>
            <w:tcW w:w="2302" w:type="dxa"/>
          </w:tcPr>
          <w:p w:rsidR="00677F4B" w:rsidRDefault="00677F4B">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5.1.1.4 </w:t>
            </w:r>
            <w:r>
              <w:rPr>
                <w:sz w:val="18"/>
                <w:szCs w:val="18"/>
              </w:rPr>
              <w:t xml:space="preserve">Eaka või puudega pereliikme hoolduskoormust vähendavate koduhooldusteenuste arendamine </w:t>
            </w:r>
          </w:p>
        </w:tc>
        <w:tc>
          <w:tcPr>
            <w:tcW w:w="2303" w:type="dxa"/>
          </w:tcPr>
          <w:p w:rsidR="00677F4B" w:rsidRDefault="00677F4B" w:rsidP="00A742DC">
            <w:pPr>
              <w:pStyle w:val="Default"/>
            </w:pPr>
            <w:r>
              <w:rPr>
                <w:sz w:val="18"/>
                <w:szCs w:val="18"/>
              </w:rPr>
              <w:t xml:space="preserve">Koostatud on analüüs, mille tulemusena pakutakse sihtgrupile vastavalt vajadusele kas toetust või koduhooldusteenust </w:t>
            </w:r>
          </w:p>
        </w:tc>
      </w:tr>
      <w:tr w:rsidR="00677F4B" w:rsidTr="00E7769F">
        <w:trPr>
          <w:cantSplit/>
        </w:trPr>
        <w:tc>
          <w:tcPr>
            <w:tcW w:w="2302" w:type="dxa"/>
          </w:tcPr>
          <w:p w:rsidR="00677F4B" w:rsidRDefault="00677F4B">
            <w:pPr>
              <w:rPr>
                <w:rFonts w:ascii="Arial" w:hAnsi="Arial" w:cs="Arial"/>
                <w:color w:val="000000"/>
                <w:sz w:val="24"/>
                <w:szCs w:val="24"/>
              </w:rPr>
            </w:pPr>
          </w:p>
        </w:tc>
        <w:tc>
          <w:tcPr>
            <w:tcW w:w="2302" w:type="dxa"/>
          </w:tcPr>
          <w:p w:rsidR="00677F4B" w:rsidRDefault="00677F4B">
            <w:pPr>
              <w:rPr>
                <w:rFonts w:ascii="Arial" w:hAnsi="Arial" w:cs="Arial"/>
                <w:color w:val="000000"/>
                <w:sz w:val="24"/>
                <w:szCs w:val="24"/>
              </w:rPr>
            </w:pPr>
          </w:p>
        </w:tc>
        <w:tc>
          <w:tcPr>
            <w:tcW w:w="2303" w:type="dxa"/>
          </w:tcPr>
          <w:p w:rsidR="00677F4B" w:rsidRDefault="00677F4B" w:rsidP="00115397">
            <w:pPr>
              <w:pStyle w:val="Default"/>
              <w:rPr>
                <w:sz w:val="18"/>
                <w:szCs w:val="18"/>
              </w:rPr>
            </w:pPr>
            <w:r>
              <w:rPr>
                <w:sz w:val="20"/>
                <w:szCs w:val="20"/>
              </w:rPr>
              <w:t xml:space="preserve">5.1.1.5 </w:t>
            </w:r>
            <w:r>
              <w:rPr>
                <w:sz w:val="18"/>
                <w:szCs w:val="18"/>
              </w:rPr>
              <w:t xml:space="preserve">Aasta lapsevanema tiitli väljaandmine </w:t>
            </w:r>
          </w:p>
          <w:p w:rsidR="00677F4B" w:rsidRDefault="00677F4B">
            <w:pPr>
              <w:rPr>
                <w:rFonts w:ascii="Arial" w:hAnsi="Arial" w:cs="Arial"/>
                <w:color w:val="000000"/>
                <w:sz w:val="24"/>
                <w:szCs w:val="24"/>
              </w:rPr>
            </w:pPr>
          </w:p>
        </w:tc>
        <w:tc>
          <w:tcPr>
            <w:tcW w:w="2303" w:type="dxa"/>
          </w:tcPr>
          <w:p w:rsidR="00677F4B" w:rsidRDefault="00677F4B" w:rsidP="00A742DC">
            <w:pPr>
              <w:pStyle w:val="Default"/>
            </w:pPr>
            <w:r>
              <w:rPr>
                <w:sz w:val="18"/>
                <w:szCs w:val="18"/>
              </w:rPr>
              <w:t xml:space="preserve">Toetatud on projektitaotlusi aasta lapsevanema tiitli väljaandmiseks, iga-aastased tiitliga kaasnevad teavitusüritused on ellu viidud </w:t>
            </w:r>
          </w:p>
        </w:tc>
      </w:tr>
      <w:tr w:rsidR="00677F4B" w:rsidTr="00E7769F">
        <w:trPr>
          <w:cantSplit/>
        </w:trPr>
        <w:tc>
          <w:tcPr>
            <w:tcW w:w="2302" w:type="dxa"/>
          </w:tcPr>
          <w:p w:rsidR="00677F4B" w:rsidRDefault="00677F4B">
            <w:pPr>
              <w:rPr>
                <w:rFonts w:ascii="Arial" w:hAnsi="Arial" w:cs="Arial"/>
                <w:color w:val="000000"/>
                <w:sz w:val="24"/>
                <w:szCs w:val="24"/>
              </w:rPr>
            </w:pPr>
          </w:p>
        </w:tc>
        <w:tc>
          <w:tcPr>
            <w:tcW w:w="2302" w:type="dxa"/>
          </w:tcPr>
          <w:p w:rsidR="00677F4B" w:rsidRDefault="00677F4B" w:rsidP="00A742DC">
            <w:pPr>
              <w:pStyle w:val="Default"/>
            </w:pPr>
            <w:r>
              <w:rPr>
                <w:b/>
                <w:bCs/>
                <w:sz w:val="20"/>
                <w:szCs w:val="20"/>
              </w:rPr>
              <w:t xml:space="preserve">5.1.2 </w:t>
            </w:r>
            <w:r>
              <w:rPr>
                <w:b/>
                <w:bCs/>
                <w:sz w:val="18"/>
                <w:szCs w:val="18"/>
              </w:rPr>
              <w:t xml:space="preserve">Tegevussuund </w:t>
            </w:r>
            <w:r>
              <w:rPr>
                <w:sz w:val="18"/>
                <w:szCs w:val="18"/>
              </w:rPr>
              <w:t xml:space="preserve">Töötaja- ja peresõbraliku töökeskkonna arendamine </w:t>
            </w:r>
          </w:p>
        </w:tc>
        <w:tc>
          <w:tcPr>
            <w:tcW w:w="2303" w:type="dxa"/>
          </w:tcPr>
          <w:p w:rsidR="00677F4B" w:rsidRDefault="00677F4B">
            <w:pPr>
              <w:rPr>
                <w:rFonts w:ascii="Arial" w:hAnsi="Arial" w:cs="Arial"/>
                <w:color w:val="000000"/>
                <w:sz w:val="24"/>
                <w:szCs w:val="24"/>
              </w:rPr>
            </w:pPr>
          </w:p>
        </w:tc>
        <w:tc>
          <w:tcPr>
            <w:tcW w:w="2303" w:type="dxa"/>
          </w:tcPr>
          <w:p w:rsidR="00677F4B" w:rsidRDefault="00677F4B">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5.1.2.1 </w:t>
            </w:r>
            <w:r>
              <w:rPr>
                <w:sz w:val="18"/>
                <w:szCs w:val="18"/>
              </w:rPr>
              <w:t xml:space="preserve">Lapsevanemate paindliku töö- ja pereelu ühitamise võimaluste analüüs (sh osaajaga töötamise ja vanemahüvitise mõjude analüüsimine) </w:t>
            </w:r>
          </w:p>
        </w:tc>
        <w:tc>
          <w:tcPr>
            <w:tcW w:w="2303" w:type="dxa"/>
          </w:tcPr>
          <w:p w:rsidR="00677F4B" w:rsidRDefault="00677F4B" w:rsidP="00115397">
            <w:pPr>
              <w:pStyle w:val="Default"/>
              <w:rPr>
                <w:sz w:val="18"/>
                <w:szCs w:val="18"/>
              </w:rPr>
            </w:pPr>
            <w:r>
              <w:rPr>
                <w:sz w:val="18"/>
                <w:szCs w:val="18"/>
              </w:rPr>
              <w:t xml:space="preserve">Analüüs on läbi viidud ja ettepanekud esitatud rohelise raamatu koostamise raames </w:t>
            </w:r>
          </w:p>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115397">
            <w:pPr>
              <w:pStyle w:val="Default"/>
              <w:rPr>
                <w:sz w:val="18"/>
                <w:szCs w:val="18"/>
              </w:rPr>
            </w:pPr>
            <w:r>
              <w:rPr>
                <w:sz w:val="20"/>
                <w:szCs w:val="20"/>
              </w:rPr>
              <w:t xml:space="preserve">5.1.2.2 </w:t>
            </w:r>
            <w:r>
              <w:rPr>
                <w:sz w:val="18"/>
                <w:szCs w:val="18"/>
              </w:rPr>
              <w:t xml:space="preserve">Teavitustegevus paindliku töökultuuri edendamiseks </w:t>
            </w:r>
          </w:p>
          <w:p w:rsidR="00677F4B" w:rsidRDefault="00677F4B" w:rsidP="00677F4B">
            <w:pPr>
              <w:pStyle w:val="Default"/>
            </w:pPr>
          </w:p>
        </w:tc>
        <w:tc>
          <w:tcPr>
            <w:tcW w:w="2303" w:type="dxa"/>
          </w:tcPr>
          <w:p w:rsidR="00677F4B" w:rsidRDefault="00677F4B" w:rsidP="00677F4B">
            <w:pPr>
              <w:pStyle w:val="Default"/>
            </w:pPr>
            <w:r>
              <w:rPr>
                <w:sz w:val="18"/>
                <w:szCs w:val="18"/>
              </w:rPr>
              <w:t xml:space="preserve">Toetatud on projektitaotlusi paindliku töökultuuri edendamiseks, vähemalt 4 teavitustegevust </w:t>
            </w: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677F4B">
            <w:pPr>
              <w:pStyle w:val="Default"/>
              <w:rPr>
                <w:sz w:val="18"/>
                <w:szCs w:val="18"/>
              </w:rPr>
            </w:pPr>
            <w:r>
              <w:rPr>
                <w:sz w:val="20"/>
                <w:szCs w:val="20"/>
              </w:rPr>
              <w:t xml:space="preserve">5.1.2.3 </w:t>
            </w:r>
            <w:r>
              <w:rPr>
                <w:sz w:val="18"/>
                <w:szCs w:val="18"/>
              </w:rPr>
              <w:t xml:space="preserve">Tööalase soolise võrdõiguslikkuse koolitused </w:t>
            </w:r>
          </w:p>
          <w:p w:rsidR="00677F4B" w:rsidRDefault="00677F4B" w:rsidP="00115397">
            <w:pPr>
              <w:pStyle w:val="Default"/>
              <w:rPr>
                <w:sz w:val="20"/>
                <w:szCs w:val="20"/>
              </w:rPr>
            </w:pPr>
          </w:p>
        </w:tc>
        <w:tc>
          <w:tcPr>
            <w:tcW w:w="2303" w:type="dxa"/>
          </w:tcPr>
          <w:p w:rsidR="00677F4B" w:rsidRDefault="00677F4B" w:rsidP="00115397">
            <w:pPr>
              <w:pStyle w:val="Default"/>
              <w:rPr>
                <w:sz w:val="18"/>
                <w:szCs w:val="18"/>
              </w:rPr>
            </w:pPr>
            <w:r>
              <w:rPr>
                <w:sz w:val="18"/>
                <w:szCs w:val="18"/>
              </w:rPr>
              <w:t>Vähemalt 2 koolitust läbi viidud ja 50 inimest koolitatud</w:t>
            </w: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5.1.2.4 </w:t>
            </w:r>
            <w:r>
              <w:rPr>
                <w:sz w:val="18"/>
                <w:szCs w:val="18"/>
              </w:rPr>
              <w:t xml:space="preserve">Soolise võrdõiguslikkuse seaduse koolitused juristidele, kohtunikele, teistele õigusabi pakkujatele, spetsialistidele </w:t>
            </w:r>
          </w:p>
        </w:tc>
        <w:tc>
          <w:tcPr>
            <w:tcW w:w="2303" w:type="dxa"/>
          </w:tcPr>
          <w:p w:rsidR="00677F4B" w:rsidRDefault="00677F4B" w:rsidP="00115397">
            <w:pPr>
              <w:pStyle w:val="Default"/>
              <w:rPr>
                <w:sz w:val="18"/>
                <w:szCs w:val="18"/>
              </w:rPr>
            </w:pPr>
            <w:r>
              <w:rPr>
                <w:sz w:val="18"/>
                <w:szCs w:val="18"/>
              </w:rPr>
              <w:t xml:space="preserve">Vähemalt 3 koolitust läbi viidud ja 50 inimest koolitatud </w:t>
            </w:r>
          </w:p>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5.1.2.5 </w:t>
            </w:r>
            <w:r>
              <w:rPr>
                <w:sz w:val="18"/>
                <w:szCs w:val="18"/>
              </w:rPr>
              <w:t xml:space="preserve">Töötaja- ja peresõbraliku tööandja tunnistuse väljatöötamine (sh avalikule sektorile) </w:t>
            </w:r>
          </w:p>
        </w:tc>
        <w:tc>
          <w:tcPr>
            <w:tcW w:w="2303" w:type="dxa"/>
          </w:tcPr>
          <w:p w:rsidR="00677F4B" w:rsidRDefault="00677F4B" w:rsidP="00115397">
            <w:pPr>
              <w:pStyle w:val="Default"/>
              <w:rPr>
                <w:sz w:val="18"/>
                <w:szCs w:val="18"/>
              </w:rPr>
            </w:pPr>
            <w:r>
              <w:rPr>
                <w:sz w:val="18"/>
                <w:szCs w:val="18"/>
              </w:rPr>
              <w:t xml:space="preserve">Töötaja- ja peresõbraliku tööandja tunnistus on välja töötatud </w:t>
            </w:r>
          </w:p>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115397">
            <w:pPr>
              <w:pStyle w:val="Default"/>
              <w:rPr>
                <w:sz w:val="18"/>
                <w:szCs w:val="18"/>
              </w:rPr>
            </w:pPr>
            <w:r>
              <w:rPr>
                <w:sz w:val="20"/>
                <w:szCs w:val="20"/>
              </w:rPr>
              <w:t xml:space="preserve">5.1.2.6 </w:t>
            </w:r>
            <w:r>
              <w:rPr>
                <w:sz w:val="18"/>
                <w:szCs w:val="18"/>
              </w:rPr>
              <w:t xml:space="preserve">Töötaja- ja peresõbraliku tööandja konkursi läbiviimine </w:t>
            </w:r>
          </w:p>
          <w:p w:rsidR="00677F4B" w:rsidRDefault="00677F4B" w:rsidP="004F1334">
            <w:pPr>
              <w:rPr>
                <w:rFonts w:ascii="Arial" w:hAnsi="Arial" w:cs="Arial"/>
                <w:color w:val="000000"/>
                <w:sz w:val="24"/>
                <w:szCs w:val="24"/>
              </w:rPr>
            </w:pPr>
          </w:p>
        </w:tc>
        <w:tc>
          <w:tcPr>
            <w:tcW w:w="2303" w:type="dxa"/>
          </w:tcPr>
          <w:p w:rsidR="00677F4B" w:rsidRDefault="00677F4B" w:rsidP="00115397">
            <w:pPr>
              <w:pStyle w:val="Default"/>
              <w:rPr>
                <w:sz w:val="18"/>
                <w:szCs w:val="18"/>
              </w:rPr>
            </w:pPr>
            <w:r>
              <w:rPr>
                <w:sz w:val="18"/>
                <w:szCs w:val="18"/>
              </w:rPr>
              <w:t xml:space="preserve">Töötaja- ja peresõbraliku tööandja konkurss ning sellega kaasnev </w:t>
            </w:r>
          </w:p>
          <w:p w:rsidR="00677F4B" w:rsidRDefault="00677F4B" w:rsidP="00A742DC">
            <w:pPr>
              <w:pStyle w:val="Default"/>
            </w:pPr>
            <w:r>
              <w:rPr>
                <w:sz w:val="18"/>
                <w:szCs w:val="18"/>
              </w:rPr>
              <w:t xml:space="preserve">autasustamis- ja teavitusüritus on iga-aastaselt läbi viidud </w:t>
            </w: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5.1.2.7 </w:t>
            </w:r>
            <w:r>
              <w:rPr>
                <w:sz w:val="18"/>
                <w:szCs w:val="18"/>
              </w:rPr>
              <w:t xml:space="preserve">Töö-, pere- ja eraelu ühitamise soodustamiseks erisoodustusmaksude süsteemi analüüs ja ümberhindamine </w:t>
            </w:r>
          </w:p>
        </w:tc>
        <w:tc>
          <w:tcPr>
            <w:tcW w:w="2303" w:type="dxa"/>
          </w:tcPr>
          <w:p w:rsidR="00677F4B" w:rsidRDefault="00677F4B" w:rsidP="00115397">
            <w:pPr>
              <w:pStyle w:val="Default"/>
              <w:rPr>
                <w:sz w:val="18"/>
                <w:szCs w:val="18"/>
              </w:rPr>
            </w:pPr>
            <w:r>
              <w:rPr>
                <w:sz w:val="18"/>
                <w:szCs w:val="18"/>
              </w:rPr>
              <w:t xml:space="preserve">Analüüs on teostatud ja ettepanekud erisoodustusmaksude süsteemi arendamiseks esitatud </w:t>
            </w:r>
          </w:p>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5.1.2.8 </w:t>
            </w:r>
            <w:r>
              <w:rPr>
                <w:sz w:val="18"/>
                <w:szCs w:val="18"/>
              </w:rPr>
              <w:t xml:space="preserve">Positiivsete praktikate jagamine töö-, pere- ja eraelu ühitamise võimalustest tööandjate seas </w:t>
            </w:r>
          </w:p>
        </w:tc>
        <w:tc>
          <w:tcPr>
            <w:tcW w:w="2303" w:type="dxa"/>
          </w:tcPr>
          <w:p w:rsidR="00677F4B" w:rsidRDefault="00677F4B" w:rsidP="00A742DC">
            <w:pPr>
              <w:pStyle w:val="Default"/>
            </w:pPr>
            <w:r>
              <w:rPr>
                <w:sz w:val="18"/>
                <w:szCs w:val="18"/>
              </w:rPr>
              <w:t xml:space="preserve">Iga-aastaselt on ellu viidud teavitustegevused seminaride korraldamise, infomaterjalide või artiklite koostamise jms kaudu </w:t>
            </w: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5.1.2.9 </w:t>
            </w:r>
            <w:r>
              <w:rPr>
                <w:sz w:val="18"/>
                <w:szCs w:val="18"/>
              </w:rPr>
              <w:t>Palgalõhe vähendamiseks tööandjatele juhendmaterjalide koostamine ja levitamine</w:t>
            </w:r>
          </w:p>
        </w:tc>
        <w:tc>
          <w:tcPr>
            <w:tcW w:w="2303" w:type="dxa"/>
          </w:tcPr>
          <w:p w:rsidR="00677F4B" w:rsidRDefault="00677F4B" w:rsidP="00115397">
            <w:pPr>
              <w:pStyle w:val="Default"/>
              <w:rPr>
                <w:sz w:val="18"/>
                <w:szCs w:val="18"/>
              </w:rPr>
            </w:pPr>
            <w:r>
              <w:rPr>
                <w:sz w:val="18"/>
                <w:szCs w:val="18"/>
              </w:rPr>
              <w:t xml:space="preserve">Juhendmaterjal on koostatud ja levitatud tööandjatele </w:t>
            </w:r>
          </w:p>
          <w:p w:rsidR="00677F4B" w:rsidRDefault="00677F4B" w:rsidP="004F1334">
            <w:pPr>
              <w:rPr>
                <w:rFonts w:ascii="Arial" w:hAnsi="Arial" w:cs="Arial"/>
                <w:color w:val="000000"/>
                <w:sz w:val="24"/>
                <w:szCs w:val="24"/>
              </w:rPr>
            </w:pPr>
          </w:p>
        </w:tc>
      </w:tr>
      <w:tr w:rsidR="00677F4B" w:rsidTr="00E7769F">
        <w:trPr>
          <w:cantSplit/>
        </w:trPr>
        <w:tc>
          <w:tcPr>
            <w:tcW w:w="2302" w:type="dxa"/>
            <w:shd w:val="clear" w:color="auto" w:fill="F2F2F2" w:themeFill="background1" w:themeFillShade="F2"/>
          </w:tcPr>
          <w:p w:rsidR="00677F4B" w:rsidRDefault="00677F4B" w:rsidP="00A742DC">
            <w:pPr>
              <w:pStyle w:val="Default"/>
            </w:pPr>
            <w:r>
              <w:rPr>
                <w:b/>
                <w:bCs/>
                <w:sz w:val="23"/>
                <w:szCs w:val="23"/>
              </w:rPr>
              <w:t xml:space="preserve">5.2 </w:t>
            </w:r>
            <w:r>
              <w:rPr>
                <w:b/>
                <w:bCs/>
                <w:sz w:val="18"/>
                <w:szCs w:val="18"/>
              </w:rPr>
              <w:t xml:space="preserve">Meede </w:t>
            </w:r>
            <w:r>
              <w:rPr>
                <w:sz w:val="18"/>
                <w:szCs w:val="18"/>
              </w:rPr>
              <w:t xml:space="preserve">Laste päevahoiu arendamine </w:t>
            </w:r>
          </w:p>
        </w:tc>
        <w:tc>
          <w:tcPr>
            <w:tcW w:w="2302" w:type="dxa"/>
            <w:shd w:val="clear" w:color="auto" w:fill="F2F2F2" w:themeFill="background1" w:themeFillShade="F2"/>
          </w:tcPr>
          <w:p w:rsidR="00677F4B" w:rsidRDefault="00677F4B" w:rsidP="004F1334">
            <w:pPr>
              <w:rPr>
                <w:rFonts w:ascii="Arial" w:hAnsi="Arial" w:cs="Arial"/>
                <w:color w:val="000000"/>
                <w:sz w:val="24"/>
                <w:szCs w:val="24"/>
              </w:rPr>
            </w:pPr>
          </w:p>
        </w:tc>
        <w:tc>
          <w:tcPr>
            <w:tcW w:w="2303" w:type="dxa"/>
            <w:shd w:val="clear" w:color="auto" w:fill="F2F2F2" w:themeFill="background1" w:themeFillShade="F2"/>
          </w:tcPr>
          <w:p w:rsidR="00677F4B" w:rsidRDefault="00677F4B" w:rsidP="004F1334">
            <w:pPr>
              <w:rPr>
                <w:rFonts w:ascii="Arial" w:hAnsi="Arial" w:cs="Arial"/>
                <w:color w:val="000000"/>
                <w:sz w:val="24"/>
                <w:szCs w:val="24"/>
              </w:rPr>
            </w:pPr>
          </w:p>
        </w:tc>
        <w:tc>
          <w:tcPr>
            <w:tcW w:w="2303" w:type="dxa"/>
            <w:shd w:val="clear" w:color="auto" w:fill="F2F2F2" w:themeFill="background1" w:themeFillShade="F2"/>
          </w:tcPr>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A742DC">
            <w:pPr>
              <w:pStyle w:val="Default"/>
            </w:pPr>
            <w:r>
              <w:rPr>
                <w:b/>
                <w:bCs/>
                <w:sz w:val="20"/>
                <w:szCs w:val="20"/>
              </w:rPr>
              <w:t xml:space="preserve">5.2.1 </w:t>
            </w:r>
            <w:r>
              <w:rPr>
                <w:b/>
                <w:bCs/>
                <w:sz w:val="18"/>
                <w:szCs w:val="18"/>
              </w:rPr>
              <w:t xml:space="preserve">Tegevussuund </w:t>
            </w:r>
            <w:r>
              <w:rPr>
                <w:sz w:val="18"/>
                <w:szCs w:val="18"/>
              </w:rPr>
              <w:t xml:space="preserve">Kõigi laste (sh erivajadustega ja puudega laste) päevahoiu pakkujate jõustamine ja toetamine teenuste kättesaadavuse ja jätkusuutlikkuse tõhustamiseks </w:t>
            </w:r>
          </w:p>
        </w:tc>
        <w:tc>
          <w:tcPr>
            <w:tcW w:w="2303" w:type="dxa"/>
          </w:tcPr>
          <w:p w:rsidR="00677F4B" w:rsidRDefault="00677F4B" w:rsidP="004F1334">
            <w:pPr>
              <w:rPr>
                <w:rFonts w:ascii="Arial" w:hAnsi="Arial" w:cs="Arial"/>
                <w:color w:val="000000"/>
                <w:sz w:val="24"/>
                <w:szCs w:val="24"/>
              </w:rPr>
            </w:pPr>
          </w:p>
        </w:tc>
        <w:tc>
          <w:tcPr>
            <w:tcW w:w="2303" w:type="dxa"/>
          </w:tcPr>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5.2.1.1 </w:t>
            </w:r>
            <w:r>
              <w:rPr>
                <w:sz w:val="18"/>
                <w:szCs w:val="18"/>
              </w:rPr>
              <w:t xml:space="preserve">Huvigruppide vahelise laste päevahoiu alalise töögrupi moodustamine laste päevahoiu süsteemi analüüsimiseks ja arendustegevuste kavandamiseks </w:t>
            </w:r>
          </w:p>
        </w:tc>
        <w:tc>
          <w:tcPr>
            <w:tcW w:w="2303" w:type="dxa"/>
          </w:tcPr>
          <w:p w:rsidR="00677F4B" w:rsidRDefault="00677F4B" w:rsidP="00115397">
            <w:pPr>
              <w:pStyle w:val="Default"/>
              <w:rPr>
                <w:sz w:val="18"/>
                <w:szCs w:val="18"/>
              </w:rPr>
            </w:pPr>
            <w:r>
              <w:rPr>
                <w:sz w:val="18"/>
                <w:szCs w:val="18"/>
              </w:rPr>
              <w:t xml:space="preserve">Alaline töögrupp on kokku kutsutud ja vähemalt 4 kohtumist ellu viidud </w:t>
            </w:r>
          </w:p>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781A7C">
            <w:pPr>
              <w:pStyle w:val="Default"/>
              <w:rPr>
                <w:sz w:val="18"/>
                <w:szCs w:val="18"/>
              </w:rPr>
            </w:pPr>
            <w:r>
              <w:rPr>
                <w:sz w:val="20"/>
                <w:szCs w:val="20"/>
              </w:rPr>
              <w:t xml:space="preserve">5.2.1.2 </w:t>
            </w:r>
            <w:r>
              <w:rPr>
                <w:sz w:val="18"/>
                <w:szCs w:val="18"/>
              </w:rPr>
              <w:t xml:space="preserve">Konverentsid ja töötoad heade lapsehoiu teenuse osutamise praktikate vahetamiseks </w:t>
            </w:r>
          </w:p>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18"/>
                <w:szCs w:val="18"/>
              </w:rPr>
              <w:t xml:space="preserve">Toetatud on projektitaotlusi lapsehoiu teenuse arendamiseks, vähemalt 8 teavitustegevust ellu viidud </w:t>
            </w: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5.2.1.3 </w:t>
            </w:r>
            <w:r>
              <w:rPr>
                <w:sz w:val="18"/>
                <w:szCs w:val="18"/>
              </w:rPr>
              <w:t xml:space="preserve">Uute lapsehoiuteenuse kohtade loomiseks toetuse pakkumine </w:t>
            </w:r>
          </w:p>
        </w:tc>
        <w:tc>
          <w:tcPr>
            <w:tcW w:w="2303" w:type="dxa"/>
          </w:tcPr>
          <w:p w:rsidR="00677F4B" w:rsidRDefault="00677F4B" w:rsidP="00781A7C">
            <w:pPr>
              <w:pStyle w:val="Default"/>
              <w:rPr>
                <w:sz w:val="18"/>
                <w:szCs w:val="18"/>
              </w:rPr>
            </w:pPr>
            <w:r>
              <w:rPr>
                <w:sz w:val="18"/>
                <w:szCs w:val="18"/>
              </w:rPr>
              <w:t xml:space="preserve">Toetust on pakutud vastavalt programmi tegevuskavale </w:t>
            </w:r>
          </w:p>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5.2.1.4 </w:t>
            </w:r>
            <w:r>
              <w:rPr>
                <w:sz w:val="18"/>
                <w:szCs w:val="18"/>
              </w:rPr>
              <w:t xml:space="preserve">Suure hooldusvajadusega puudega lastele riigi rahastatava lapsehoiuteenuse mahu suurendamiseks vajalike lahenduste väljatöötamine ja rakendamine </w:t>
            </w:r>
          </w:p>
        </w:tc>
        <w:tc>
          <w:tcPr>
            <w:tcW w:w="2303" w:type="dxa"/>
          </w:tcPr>
          <w:p w:rsidR="00677F4B" w:rsidRDefault="00677F4B" w:rsidP="00781A7C">
            <w:pPr>
              <w:pStyle w:val="Default"/>
              <w:rPr>
                <w:sz w:val="18"/>
                <w:szCs w:val="18"/>
              </w:rPr>
            </w:pPr>
            <w:r>
              <w:rPr>
                <w:sz w:val="18"/>
                <w:szCs w:val="18"/>
              </w:rPr>
              <w:t xml:space="preserve">Kontseptisoon puudega lastele riigi rahastatava lapsehoiuteenuse mahu suurendamiseks on välja töötatud ja esitatud </w:t>
            </w:r>
          </w:p>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A742DC">
            <w:pPr>
              <w:pStyle w:val="Default"/>
            </w:pPr>
            <w:r>
              <w:rPr>
                <w:b/>
                <w:bCs/>
                <w:sz w:val="20"/>
                <w:szCs w:val="20"/>
              </w:rPr>
              <w:t xml:space="preserve">5.2.2 </w:t>
            </w:r>
            <w:r>
              <w:rPr>
                <w:b/>
                <w:bCs/>
                <w:sz w:val="18"/>
                <w:szCs w:val="18"/>
              </w:rPr>
              <w:t xml:space="preserve">Tegevussuund </w:t>
            </w:r>
            <w:r>
              <w:rPr>
                <w:sz w:val="18"/>
                <w:szCs w:val="18"/>
              </w:rPr>
              <w:t xml:space="preserve">Laste päevahoiu kvaliteedi tõstmine </w:t>
            </w:r>
          </w:p>
        </w:tc>
        <w:tc>
          <w:tcPr>
            <w:tcW w:w="2303" w:type="dxa"/>
          </w:tcPr>
          <w:p w:rsidR="00677F4B" w:rsidRDefault="00677F4B" w:rsidP="004F1334">
            <w:pPr>
              <w:rPr>
                <w:rFonts w:ascii="Arial" w:hAnsi="Arial" w:cs="Arial"/>
                <w:color w:val="000000"/>
                <w:sz w:val="24"/>
                <w:szCs w:val="24"/>
              </w:rPr>
            </w:pPr>
          </w:p>
        </w:tc>
        <w:tc>
          <w:tcPr>
            <w:tcW w:w="2303" w:type="dxa"/>
          </w:tcPr>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5.2.2.1 </w:t>
            </w:r>
            <w:r>
              <w:rPr>
                <w:sz w:val="18"/>
                <w:szCs w:val="18"/>
              </w:rPr>
              <w:t xml:space="preserve">Laste päevahoiu pakkujate teadlikkuse, hoiakute ja vajaduste kaardistamine ning analüüsi läbiviimine </w:t>
            </w:r>
          </w:p>
        </w:tc>
        <w:tc>
          <w:tcPr>
            <w:tcW w:w="2303" w:type="dxa"/>
          </w:tcPr>
          <w:p w:rsidR="00677F4B" w:rsidRDefault="00677F4B" w:rsidP="00781A7C">
            <w:pPr>
              <w:pStyle w:val="Default"/>
              <w:rPr>
                <w:sz w:val="18"/>
                <w:szCs w:val="18"/>
              </w:rPr>
            </w:pPr>
            <w:r>
              <w:rPr>
                <w:sz w:val="18"/>
                <w:szCs w:val="18"/>
              </w:rPr>
              <w:t xml:space="preserve">Analüüs on läbi viidud ja ettepanekud esitatud </w:t>
            </w:r>
          </w:p>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5.2.2.2 </w:t>
            </w:r>
            <w:r>
              <w:rPr>
                <w:sz w:val="18"/>
                <w:szCs w:val="18"/>
              </w:rPr>
              <w:t xml:space="preserve">Laste päevahoiu kvaliteedinäitajate analüüs ja vajadusel nende hindamise, kontrolli ja korra täiendamine </w:t>
            </w:r>
          </w:p>
        </w:tc>
        <w:tc>
          <w:tcPr>
            <w:tcW w:w="2303" w:type="dxa"/>
          </w:tcPr>
          <w:p w:rsidR="00677F4B" w:rsidRDefault="00677F4B" w:rsidP="00781A7C">
            <w:pPr>
              <w:pStyle w:val="Default"/>
              <w:rPr>
                <w:sz w:val="18"/>
                <w:szCs w:val="18"/>
              </w:rPr>
            </w:pPr>
            <w:r>
              <w:rPr>
                <w:sz w:val="18"/>
                <w:szCs w:val="18"/>
              </w:rPr>
              <w:t xml:space="preserve">Analüüs on läbi viidud ja vajalikud seadusandlust puudutavad parandusettepanekud esitatud </w:t>
            </w:r>
          </w:p>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5.2.2.3 </w:t>
            </w:r>
            <w:r>
              <w:rPr>
                <w:sz w:val="18"/>
                <w:szCs w:val="18"/>
              </w:rPr>
              <w:t xml:space="preserve">Laste päevahoiu pakkujate baas- ja täiendõppemooduli väljatöötamine lapse õigustest ja vajadustest lähtuvalt </w:t>
            </w:r>
          </w:p>
        </w:tc>
        <w:tc>
          <w:tcPr>
            <w:tcW w:w="2303" w:type="dxa"/>
          </w:tcPr>
          <w:p w:rsidR="00677F4B" w:rsidRDefault="00677F4B" w:rsidP="00781A7C">
            <w:pPr>
              <w:pStyle w:val="Default"/>
              <w:rPr>
                <w:sz w:val="18"/>
                <w:szCs w:val="18"/>
              </w:rPr>
            </w:pPr>
            <w:r>
              <w:rPr>
                <w:sz w:val="18"/>
                <w:szCs w:val="18"/>
              </w:rPr>
              <w:t xml:space="preserve">Baas- ja täiendõppemoodul on välja töötatud </w:t>
            </w:r>
          </w:p>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A742DC">
            <w:pPr>
              <w:pStyle w:val="Default"/>
            </w:pPr>
            <w:r>
              <w:rPr>
                <w:b/>
                <w:bCs/>
                <w:sz w:val="20"/>
                <w:szCs w:val="20"/>
              </w:rPr>
              <w:t xml:space="preserve">5.2.3 </w:t>
            </w:r>
            <w:r>
              <w:rPr>
                <w:b/>
                <w:bCs/>
                <w:sz w:val="18"/>
                <w:szCs w:val="18"/>
              </w:rPr>
              <w:t xml:space="preserve">Tegevussuund </w:t>
            </w:r>
            <w:r>
              <w:rPr>
                <w:sz w:val="18"/>
                <w:szCs w:val="18"/>
              </w:rPr>
              <w:t xml:space="preserve">Informatsiooni kogumine ja süstematiseerimine laste päevahoiu pakkumisest ja vajadustest ülevaate saamiseks </w:t>
            </w:r>
          </w:p>
        </w:tc>
        <w:tc>
          <w:tcPr>
            <w:tcW w:w="2303" w:type="dxa"/>
          </w:tcPr>
          <w:p w:rsidR="00677F4B" w:rsidRDefault="00677F4B" w:rsidP="004F1334">
            <w:pPr>
              <w:rPr>
                <w:rFonts w:ascii="Arial" w:hAnsi="Arial" w:cs="Arial"/>
                <w:color w:val="000000"/>
                <w:sz w:val="24"/>
                <w:szCs w:val="24"/>
              </w:rPr>
            </w:pPr>
          </w:p>
        </w:tc>
        <w:tc>
          <w:tcPr>
            <w:tcW w:w="2303" w:type="dxa"/>
          </w:tcPr>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A742DC">
            <w:pPr>
              <w:pStyle w:val="Default"/>
            </w:pPr>
            <w:r>
              <w:rPr>
                <w:sz w:val="20"/>
                <w:szCs w:val="20"/>
              </w:rPr>
              <w:t xml:space="preserve">5.2.3.1 </w:t>
            </w:r>
            <w:r>
              <w:rPr>
                <w:sz w:val="18"/>
                <w:szCs w:val="18"/>
              </w:rPr>
              <w:t xml:space="preserve">Laste päevahoiu kasutajate vajaduste kaardistamine </w:t>
            </w:r>
          </w:p>
        </w:tc>
        <w:tc>
          <w:tcPr>
            <w:tcW w:w="2303" w:type="dxa"/>
          </w:tcPr>
          <w:p w:rsidR="00677F4B" w:rsidRDefault="00677F4B" w:rsidP="00A742DC">
            <w:pPr>
              <w:pStyle w:val="Default"/>
            </w:pPr>
            <w:r>
              <w:rPr>
                <w:sz w:val="18"/>
                <w:szCs w:val="18"/>
              </w:rPr>
              <w:t xml:space="preserve">Uuring laste päevahoiu kasutajate vajadustest on läbi viidud ja ettepanekud esitatud </w:t>
            </w: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6854DC">
            <w:pPr>
              <w:pStyle w:val="Default"/>
            </w:pPr>
            <w:r>
              <w:rPr>
                <w:sz w:val="20"/>
                <w:szCs w:val="20"/>
              </w:rPr>
              <w:t xml:space="preserve">5.2.3.2 </w:t>
            </w:r>
            <w:r>
              <w:rPr>
                <w:sz w:val="18"/>
                <w:szCs w:val="18"/>
              </w:rPr>
              <w:t xml:space="preserve">Laste päevahoiu kasutajate teadlikkuse tõstmine lapsehoiuteenuse võimalustest ja kvaliteedist </w:t>
            </w:r>
          </w:p>
        </w:tc>
        <w:tc>
          <w:tcPr>
            <w:tcW w:w="2303" w:type="dxa"/>
          </w:tcPr>
          <w:p w:rsidR="00677F4B" w:rsidRDefault="00677F4B" w:rsidP="006854DC">
            <w:pPr>
              <w:pStyle w:val="Default"/>
            </w:pPr>
            <w:r>
              <w:rPr>
                <w:sz w:val="18"/>
                <w:szCs w:val="18"/>
              </w:rPr>
              <w:t xml:space="preserve">Toetatud on projektitaotlusi laste päevahoiu kasutajate teadlikkuse tõstmiseks, vähemalt 4 üritust ellu viidud </w:t>
            </w: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6854DC">
            <w:pPr>
              <w:pStyle w:val="Default"/>
            </w:pPr>
            <w:r>
              <w:rPr>
                <w:sz w:val="20"/>
                <w:szCs w:val="20"/>
              </w:rPr>
              <w:t xml:space="preserve">5.2.3.3 </w:t>
            </w:r>
            <w:r>
              <w:rPr>
                <w:sz w:val="18"/>
                <w:szCs w:val="18"/>
              </w:rPr>
              <w:t xml:space="preserve">Uuringu „Kohalike omavalitsuste toetused ja teenused“ läbiviimine, sh kohalike omavalitsuste lapsehoiuvõimaluste analüüsi läbiviimine </w:t>
            </w:r>
          </w:p>
        </w:tc>
        <w:tc>
          <w:tcPr>
            <w:tcW w:w="2303" w:type="dxa"/>
          </w:tcPr>
          <w:p w:rsidR="00677F4B" w:rsidRDefault="00677F4B" w:rsidP="000F091C">
            <w:pPr>
              <w:pStyle w:val="Default"/>
              <w:rPr>
                <w:sz w:val="18"/>
                <w:szCs w:val="18"/>
              </w:rPr>
            </w:pPr>
            <w:r>
              <w:rPr>
                <w:sz w:val="18"/>
                <w:szCs w:val="18"/>
              </w:rPr>
              <w:t xml:space="preserve">Uuring on teostatud ja ettepanekud esitatud </w:t>
            </w:r>
          </w:p>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0F091C">
            <w:pPr>
              <w:pStyle w:val="Default"/>
              <w:rPr>
                <w:sz w:val="18"/>
                <w:szCs w:val="18"/>
              </w:rPr>
            </w:pPr>
            <w:r>
              <w:rPr>
                <w:sz w:val="20"/>
                <w:szCs w:val="20"/>
              </w:rPr>
              <w:t xml:space="preserve">5.2.3.4 </w:t>
            </w:r>
            <w:r>
              <w:rPr>
                <w:sz w:val="18"/>
                <w:szCs w:val="18"/>
              </w:rPr>
              <w:t xml:space="preserve">Lapsehoiu infosüsteemi arendamine </w:t>
            </w:r>
          </w:p>
          <w:p w:rsidR="00677F4B" w:rsidRDefault="00677F4B" w:rsidP="004F1334">
            <w:pPr>
              <w:rPr>
                <w:rFonts w:ascii="Arial" w:hAnsi="Arial" w:cs="Arial"/>
                <w:color w:val="000000"/>
                <w:sz w:val="24"/>
                <w:szCs w:val="24"/>
              </w:rPr>
            </w:pPr>
          </w:p>
        </w:tc>
        <w:tc>
          <w:tcPr>
            <w:tcW w:w="2303" w:type="dxa"/>
          </w:tcPr>
          <w:p w:rsidR="00677F4B" w:rsidRDefault="00677F4B" w:rsidP="006854DC">
            <w:pPr>
              <w:pStyle w:val="Default"/>
            </w:pPr>
            <w:r>
              <w:rPr>
                <w:sz w:val="18"/>
                <w:szCs w:val="18"/>
              </w:rPr>
              <w:t xml:space="preserve">Kontseptsioon lapsehoiu infosüsteemi arendamisest on koostatud </w:t>
            </w: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6854DC">
            <w:pPr>
              <w:pStyle w:val="Default"/>
            </w:pPr>
            <w:r>
              <w:rPr>
                <w:b/>
                <w:bCs/>
                <w:sz w:val="20"/>
                <w:szCs w:val="20"/>
              </w:rPr>
              <w:t xml:space="preserve">5.2.4 </w:t>
            </w:r>
            <w:r>
              <w:rPr>
                <w:b/>
                <w:bCs/>
                <w:sz w:val="18"/>
                <w:szCs w:val="18"/>
              </w:rPr>
              <w:t xml:space="preserve">Tegevussuund </w:t>
            </w:r>
            <w:r>
              <w:rPr>
                <w:sz w:val="18"/>
                <w:szCs w:val="18"/>
              </w:rPr>
              <w:t xml:space="preserve">Maakondade ja kohalike omavalitsuste efektiivsuse suurendamine laste päevahoiu parendamiseks </w:t>
            </w:r>
          </w:p>
        </w:tc>
        <w:tc>
          <w:tcPr>
            <w:tcW w:w="2303" w:type="dxa"/>
          </w:tcPr>
          <w:p w:rsidR="00677F4B" w:rsidRDefault="00677F4B" w:rsidP="004F1334">
            <w:pPr>
              <w:rPr>
                <w:rFonts w:ascii="Arial" w:hAnsi="Arial" w:cs="Arial"/>
                <w:color w:val="000000"/>
                <w:sz w:val="24"/>
                <w:szCs w:val="24"/>
              </w:rPr>
            </w:pPr>
          </w:p>
        </w:tc>
        <w:tc>
          <w:tcPr>
            <w:tcW w:w="2303" w:type="dxa"/>
          </w:tcPr>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6854DC">
            <w:pPr>
              <w:pStyle w:val="Default"/>
            </w:pPr>
            <w:r>
              <w:rPr>
                <w:sz w:val="20"/>
                <w:szCs w:val="20"/>
              </w:rPr>
              <w:t xml:space="preserve">5.2.4.1 </w:t>
            </w:r>
            <w:r>
              <w:rPr>
                <w:sz w:val="18"/>
                <w:szCs w:val="18"/>
              </w:rPr>
              <w:t xml:space="preserve">Seminaride ja konverentside korraldamine KOV-ide piiriülese koostöö edendamiseks ja parimate praktikate jagamiseks </w:t>
            </w:r>
          </w:p>
        </w:tc>
        <w:tc>
          <w:tcPr>
            <w:tcW w:w="2303" w:type="dxa"/>
          </w:tcPr>
          <w:p w:rsidR="00677F4B" w:rsidRDefault="00677F4B" w:rsidP="000F091C">
            <w:pPr>
              <w:pStyle w:val="Default"/>
              <w:rPr>
                <w:sz w:val="18"/>
                <w:szCs w:val="18"/>
              </w:rPr>
            </w:pPr>
            <w:r>
              <w:rPr>
                <w:sz w:val="18"/>
                <w:szCs w:val="18"/>
              </w:rPr>
              <w:t xml:space="preserve">Vähemalt 4 teavitusüritust on korraldatud </w:t>
            </w:r>
          </w:p>
          <w:p w:rsidR="00677F4B" w:rsidRDefault="00677F4B" w:rsidP="004F1334">
            <w:pPr>
              <w:rPr>
                <w:rFonts w:ascii="Arial" w:hAnsi="Arial" w:cs="Arial"/>
                <w:color w:val="000000"/>
                <w:sz w:val="24"/>
                <w:szCs w:val="24"/>
              </w:rPr>
            </w:pPr>
          </w:p>
        </w:tc>
      </w:tr>
      <w:tr w:rsidR="00677F4B" w:rsidTr="00E7769F">
        <w:trPr>
          <w:cantSplit/>
        </w:trPr>
        <w:tc>
          <w:tcPr>
            <w:tcW w:w="2302" w:type="dxa"/>
          </w:tcPr>
          <w:p w:rsidR="00677F4B" w:rsidRDefault="00677F4B" w:rsidP="004F1334">
            <w:pPr>
              <w:rPr>
                <w:rFonts w:ascii="Arial" w:hAnsi="Arial" w:cs="Arial"/>
                <w:color w:val="000000"/>
                <w:sz w:val="24"/>
                <w:szCs w:val="24"/>
              </w:rPr>
            </w:pPr>
          </w:p>
        </w:tc>
        <w:tc>
          <w:tcPr>
            <w:tcW w:w="2302" w:type="dxa"/>
          </w:tcPr>
          <w:p w:rsidR="00677F4B" w:rsidRDefault="00677F4B" w:rsidP="004F1334">
            <w:pPr>
              <w:rPr>
                <w:rFonts w:ascii="Arial" w:hAnsi="Arial" w:cs="Arial"/>
                <w:color w:val="000000"/>
                <w:sz w:val="24"/>
                <w:szCs w:val="24"/>
              </w:rPr>
            </w:pPr>
          </w:p>
        </w:tc>
        <w:tc>
          <w:tcPr>
            <w:tcW w:w="2303" w:type="dxa"/>
          </w:tcPr>
          <w:p w:rsidR="00677F4B" w:rsidRDefault="00677F4B" w:rsidP="000F091C">
            <w:pPr>
              <w:pStyle w:val="Default"/>
              <w:rPr>
                <w:sz w:val="18"/>
                <w:szCs w:val="18"/>
              </w:rPr>
            </w:pPr>
            <w:r>
              <w:rPr>
                <w:sz w:val="20"/>
                <w:szCs w:val="20"/>
              </w:rPr>
              <w:t xml:space="preserve">5.2.4.2 </w:t>
            </w:r>
            <w:r>
              <w:rPr>
                <w:sz w:val="18"/>
                <w:szCs w:val="18"/>
              </w:rPr>
              <w:t xml:space="preserve">Seminaride ja infopäevade korraldamine lapsevanemate ja kogukonna kaasamiseks laste päevahoiu arendamisse </w:t>
            </w:r>
          </w:p>
          <w:p w:rsidR="00677F4B" w:rsidRDefault="00677F4B" w:rsidP="004F1334">
            <w:pPr>
              <w:rPr>
                <w:rFonts w:ascii="Arial" w:hAnsi="Arial" w:cs="Arial"/>
                <w:color w:val="000000"/>
                <w:sz w:val="24"/>
                <w:szCs w:val="24"/>
              </w:rPr>
            </w:pPr>
          </w:p>
        </w:tc>
        <w:tc>
          <w:tcPr>
            <w:tcW w:w="2303" w:type="dxa"/>
          </w:tcPr>
          <w:p w:rsidR="00677F4B" w:rsidRDefault="00677F4B" w:rsidP="006854DC">
            <w:pPr>
              <w:pStyle w:val="Default"/>
            </w:pPr>
            <w:r>
              <w:rPr>
                <w:sz w:val="18"/>
                <w:szCs w:val="18"/>
              </w:rPr>
              <w:t xml:space="preserve">Toetatud on projektitaotlusi lapsevanemate ja kogukonna kaasamiseks laste päevahoiu arendamisse, vähemalt 4 teavitustegevust ellu viidud </w:t>
            </w:r>
          </w:p>
        </w:tc>
      </w:tr>
    </w:tbl>
    <w:p w:rsidR="00A01220" w:rsidRDefault="00A01220">
      <w:pPr>
        <w:rPr>
          <w:rFonts w:ascii="Arial" w:hAnsi="Arial" w:cs="Arial"/>
          <w:color w:val="000000"/>
          <w:sz w:val="24"/>
          <w:szCs w:val="24"/>
        </w:rPr>
      </w:pPr>
    </w:p>
    <w:p w:rsidR="006D18FF" w:rsidRPr="00616E58" w:rsidRDefault="006D18FF" w:rsidP="00616E58">
      <w:pPr>
        <w:spacing w:line="360" w:lineRule="auto"/>
        <w:rPr>
          <w:rFonts w:ascii="Arial" w:hAnsi="Arial" w:cs="Arial"/>
          <w:color w:val="000000"/>
        </w:rPr>
      </w:pPr>
      <w:r w:rsidRPr="00616E58">
        <w:rPr>
          <w:rFonts w:ascii="Arial" w:hAnsi="Arial" w:cs="Arial"/>
          <w:b/>
          <w:color w:val="000000"/>
        </w:rPr>
        <w:t xml:space="preserve">Tegevussuunad vastavad probleemidele, mis valdkonnas on, kuid tegevused on liiga pehmed, et märkimisväärset mõju </w:t>
      </w:r>
      <w:r w:rsidR="00277166" w:rsidRPr="00616E58">
        <w:rPr>
          <w:rFonts w:ascii="Arial" w:hAnsi="Arial" w:cs="Arial"/>
          <w:b/>
          <w:color w:val="000000"/>
        </w:rPr>
        <w:t>nende</w:t>
      </w:r>
      <w:r w:rsidRPr="00616E58">
        <w:rPr>
          <w:rFonts w:ascii="Arial" w:hAnsi="Arial" w:cs="Arial"/>
          <w:b/>
          <w:color w:val="000000"/>
        </w:rPr>
        <w:t xml:space="preserve"> lahendamisele </w:t>
      </w:r>
      <w:r w:rsidR="0094556C" w:rsidRPr="00616E58">
        <w:rPr>
          <w:rFonts w:ascii="Arial" w:hAnsi="Arial" w:cs="Arial"/>
          <w:b/>
          <w:color w:val="000000"/>
        </w:rPr>
        <w:t>avalda</w:t>
      </w:r>
      <w:r w:rsidRPr="00616E58">
        <w:rPr>
          <w:rFonts w:ascii="Arial" w:hAnsi="Arial" w:cs="Arial"/>
          <w:b/>
          <w:color w:val="000000"/>
        </w:rPr>
        <w:t>da.</w:t>
      </w:r>
      <w:r w:rsidRPr="00616E58">
        <w:rPr>
          <w:rFonts w:ascii="Arial" w:hAnsi="Arial" w:cs="Arial"/>
          <w:color w:val="000000"/>
        </w:rPr>
        <w:t xml:space="preserve"> Tegevuste seas on </w:t>
      </w:r>
      <w:r w:rsidR="00277166" w:rsidRPr="00616E58">
        <w:rPr>
          <w:rFonts w:ascii="Arial" w:hAnsi="Arial" w:cs="Arial"/>
          <w:color w:val="000000"/>
        </w:rPr>
        <w:t>peamiselt</w:t>
      </w:r>
      <w:r w:rsidRPr="00616E58">
        <w:rPr>
          <w:rFonts w:ascii="Arial" w:hAnsi="Arial" w:cs="Arial"/>
          <w:color w:val="000000"/>
        </w:rPr>
        <w:t xml:space="preserve"> uuringud ja analüüsid, teavitustegevused ja koolitused, seminarid ja konverentsid, töörühmad ja juhendmaterjalid. </w:t>
      </w:r>
      <w:r w:rsidR="00277166" w:rsidRPr="00616E58">
        <w:rPr>
          <w:rFonts w:ascii="Arial" w:hAnsi="Arial" w:cs="Arial"/>
          <w:color w:val="000000"/>
        </w:rPr>
        <w:t>Tegevuste abil on</w:t>
      </w:r>
      <w:r w:rsidRPr="00616E58">
        <w:rPr>
          <w:rFonts w:ascii="Arial" w:hAnsi="Arial" w:cs="Arial"/>
          <w:color w:val="000000"/>
        </w:rPr>
        <w:t xml:space="preserve"> </w:t>
      </w:r>
      <w:r w:rsidR="00277166" w:rsidRPr="00616E58">
        <w:rPr>
          <w:rFonts w:ascii="Arial" w:hAnsi="Arial" w:cs="Arial"/>
          <w:color w:val="000000"/>
        </w:rPr>
        <w:t>võimalik</w:t>
      </w:r>
      <w:r w:rsidRPr="00616E58">
        <w:rPr>
          <w:rFonts w:ascii="Arial" w:hAnsi="Arial" w:cs="Arial"/>
          <w:color w:val="000000"/>
        </w:rPr>
        <w:t xml:space="preserve"> hoiaku</w:t>
      </w:r>
      <w:r w:rsidR="00277166" w:rsidRPr="00616E58">
        <w:rPr>
          <w:rFonts w:ascii="Arial" w:hAnsi="Arial" w:cs="Arial"/>
          <w:color w:val="000000"/>
        </w:rPr>
        <w:t>id</w:t>
      </w:r>
      <w:r w:rsidRPr="00616E58">
        <w:rPr>
          <w:rFonts w:ascii="Arial" w:hAnsi="Arial" w:cs="Arial"/>
          <w:color w:val="000000"/>
        </w:rPr>
        <w:t xml:space="preserve"> kujunda</w:t>
      </w:r>
      <w:r w:rsidR="00277166" w:rsidRPr="00616E58">
        <w:rPr>
          <w:rFonts w:ascii="Arial" w:hAnsi="Arial" w:cs="Arial"/>
          <w:color w:val="000000"/>
        </w:rPr>
        <w:t xml:space="preserve">da, </w:t>
      </w:r>
      <w:r w:rsidR="0094556C" w:rsidRPr="00616E58">
        <w:rPr>
          <w:rFonts w:ascii="Arial" w:hAnsi="Arial" w:cs="Arial"/>
          <w:color w:val="000000"/>
        </w:rPr>
        <w:t xml:space="preserve">ning </w:t>
      </w:r>
      <w:r w:rsidR="00277166" w:rsidRPr="00616E58">
        <w:rPr>
          <w:rFonts w:ascii="Arial" w:hAnsi="Arial" w:cs="Arial"/>
          <w:color w:val="000000"/>
        </w:rPr>
        <w:t>eeld</w:t>
      </w:r>
      <w:r w:rsidR="0094556C" w:rsidRPr="00616E58">
        <w:rPr>
          <w:rFonts w:ascii="Arial" w:hAnsi="Arial" w:cs="Arial"/>
          <w:color w:val="000000"/>
        </w:rPr>
        <w:t>ades</w:t>
      </w:r>
      <w:r w:rsidR="00277166" w:rsidRPr="00616E58">
        <w:rPr>
          <w:rFonts w:ascii="Arial" w:hAnsi="Arial" w:cs="Arial"/>
          <w:color w:val="000000"/>
        </w:rPr>
        <w:t>, et soolist ebavõrdsust põhjustavad just hoiakud</w:t>
      </w:r>
      <w:r w:rsidR="0094556C" w:rsidRPr="00616E58">
        <w:rPr>
          <w:rFonts w:ascii="Arial" w:hAnsi="Arial" w:cs="Arial"/>
          <w:color w:val="000000"/>
        </w:rPr>
        <w:t>, on see vajalik, kuid tõenäoliselt mitte piisav suuremate muutuste esilekutsumiseks.</w:t>
      </w:r>
    </w:p>
    <w:p w:rsidR="0094556C" w:rsidRPr="00616E58" w:rsidRDefault="0094556C" w:rsidP="00616E58">
      <w:pPr>
        <w:spacing w:line="360" w:lineRule="auto"/>
        <w:rPr>
          <w:rFonts w:ascii="Arial" w:hAnsi="Arial" w:cs="Arial"/>
          <w:color w:val="000000"/>
        </w:rPr>
      </w:pPr>
      <w:r w:rsidRPr="00616E58">
        <w:rPr>
          <w:rFonts w:ascii="Arial" w:hAnsi="Arial" w:cs="Arial"/>
          <w:color w:val="000000"/>
        </w:rPr>
        <w:t xml:space="preserve">Suuremat mõju võiksid </w:t>
      </w:r>
      <w:r w:rsidR="00B44F92" w:rsidRPr="00616E58">
        <w:rPr>
          <w:rFonts w:ascii="Arial" w:hAnsi="Arial" w:cs="Arial"/>
          <w:color w:val="000000"/>
        </w:rPr>
        <w:t xml:space="preserve">naiste hoolduskoormuse vähendamisele </w:t>
      </w:r>
      <w:r w:rsidRPr="00616E58">
        <w:rPr>
          <w:rFonts w:ascii="Arial" w:hAnsi="Arial" w:cs="Arial"/>
          <w:color w:val="000000"/>
        </w:rPr>
        <w:t xml:space="preserve">avaldada tegevused 5.1.1.4 (eaka või puudega pereliikme hoolduskoormust vähendavate koduhooldusteenuste arendamine), 5.2.1.3 (uute lapsehoiuteenuse kohtade loomiseks toetuse pakkumine) ning 5.2.1.4 (suure hooldusvajadusega puudega lastele riigi rahastatava lapsehoiuteenuse mahu suurendamiseks vajalike lahenduste väljatöötamine ja rakendamine). Ükski nimetatud tegevustest ei ole planeeritud 2012. aastasse ja seega on liiga vara hinnata nende elluviimist ja mõju. </w:t>
      </w:r>
      <w:r w:rsidR="004B20F3" w:rsidRPr="00616E58">
        <w:rPr>
          <w:rFonts w:ascii="Arial" w:hAnsi="Arial" w:cs="Arial"/>
          <w:color w:val="000000"/>
        </w:rPr>
        <w:t xml:space="preserve">Siiski võib juba praegu öelda, et </w:t>
      </w:r>
      <w:r w:rsidR="00327BF1">
        <w:rPr>
          <w:rFonts w:ascii="Arial" w:hAnsi="Arial" w:cs="Arial"/>
          <w:color w:val="000000"/>
        </w:rPr>
        <w:t xml:space="preserve">sotsiaalministeeriumi andmetel on tegevus 5.1.1.4 hetkeseisuga edasi lükatud, samuti on </w:t>
      </w:r>
      <w:r w:rsidR="004B20F3" w:rsidRPr="00616E58">
        <w:rPr>
          <w:rFonts w:ascii="Arial" w:hAnsi="Arial" w:cs="Arial"/>
          <w:color w:val="000000"/>
        </w:rPr>
        <w:t xml:space="preserve">planeeritud rahaallikas tegevusele 5.2.1.3 </w:t>
      </w:r>
      <w:r w:rsidR="009C6D20" w:rsidRPr="00616E58">
        <w:rPr>
          <w:rFonts w:ascii="Arial" w:hAnsi="Arial" w:cs="Arial"/>
          <w:color w:val="000000"/>
        </w:rPr>
        <w:t xml:space="preserve">(ESF 2014+) </w:t>
      </w:r>
      <w:r w:rsidR="004B20F3" w:rsidRPr="00616E58">
        <w:rPr>
          <w:rFonts w:ascii="Arial" w:hAnsi="Arial" w:cs="Arial"/>
          <w:color w:val="000000"/>
        </w:rPr>
        <w:t>ebakindel ja positiivse stsenaariumi korral käivitub kõige varem aastast 2015</w:t>
      </w:r>
      <w:r w:rsidR="009C6D20" w:rsidRPr="00616E58">
        <w:rPr>
          <w:rFonts w:ascii="Arial" w:hAnsi="Arial" w:cs="Arial"/>
          <w:color w:val="000000"/>
        </w:rPr>
        <w:t>.</w:t>
      </w:r>
      <w:r w:rsidR="004B20F3" w:rsidRPr="00616E58">
        <w:rPr>
          <w:rFonts w:ascii="Arial" w:hAnsi="Arial" w:cs="Arial"/>
          <w:color w:val="000000"/>
        </w:rPr>
        <w:t xml:space="preserve"> Tegevusele on planeeritud 5 078 500 eurot aastaks 2014 ja sama palju aastaks 2015.</w:t>
      </w:r>
      <w:r w:rsidR="009C6D20" w:rsidRPr="00616E58">
        <w:rPr>
          <w:rFonts w:ascii="Arial" w:hAnsi="Arial" w:cs="Arial"/>
          <w:color w:val="000000"/>
        </w:rPr>
        <w:t xml:space="preserve"> </w:t>
      </w:r>
      <w:r w:rsidR="009C6D20" w:rsidRPr="00616E58">
        <w:rPr>
          <w:rFonts w:ascii="Arial" w:hAnsi="Arial" w:cs="Arial"/>
          <w:color w:val="000000"/>
        </w:rPr>
        <w:lastRenderedPageBreak/>
        <w:t xml:space="preserve">Tõenäoliselt lükkub tegevus edasi </w:t>
      </w:r>
      <w:r w:rsidR="00B44F92" w:rsidRPr="00616E58">
        <w:rPr>
          <w:rFonts w:ascii="Arial" w:hAnsi="Arial" w:cs="Arial"/>
          <w:color w:val="000000"/>
        </w:rPr>
        <w:t>ning</w:t>
      </w:r>
      <w:r w:rsidR="009C6D20" w:rsidRPr="00616E58">
        <w:rPr>
          <w:rFonts w:ascii="Arial" w:hAnsi="Arial" w:cs="Arial"/>
          <w:color w:val="000000"/>
        </w:rPr>
        <w:t xml:space="preserve"> </w:t>
      </w:r>
      <w:r w:rsidR="00B44F92" w:rsidRPr="00616E58">
        <w:rPr>
          <w:rFonts w:ascii="Arial" w:hAnsi="Arial" w:cs="Arial"/>
          <w:color w:val="000000"/>
        </w:rPr>
        <w:t>võib</w:t>
      </w:r>
      <w:r w:rsidR="009C6D20" w:rsidRPr="00616E58">
        <w:rPr>
          <w:rFonts w:ascii="Arial" w:hAnsi="Arial" w:cs="Arial"/>
          <w:color w:val="000000"/>
        </w:rPr>
        <w:t xml:space="preserve"> üldse ära</w:t>
      </w:r>
      <w:r w:rsidR="00B44F92" w:rsidRPr="00616E58">
        <w:rPr>
          <w:rFonts w:ascii="Arial" w:hAnsi="Arial" w:cs="Arial"/>
          <w:color w:val="000000"/>
        </w:rPr>
        <w:t xml:space="preserve"> jääda</w:t>
      </w:r>
      <w:r w:rsidR="009C6D20" w:rsidRPr="00616E58">
        <w:rPr>
          <w:rFonts w:ascii="Arial" w:hAnsi="Arial" w:cs="Arial"/>
          <w:color w:val="000000"/>
        </w:rPr>
        <w:t xml:space="preserve">, kui </w:t>
      </w:r>
      <w:r w:rsidR="00204DD1" w:rsidRPr="00616E58">
        <w:rPr>
          <w:rFonts w:ascii="Arial" w:hAnsi="Arial" w:cs="Arial"/>
          <w:color w:val="000000"/>
        </w:rPr>
        <w:t xml:space="preserve">planeeritud </w:t>
      </w:r>
      <w:r w:rsidR="009C6D20" w:rsidRPr="00616E58">
        <w:rPr>
          <w:rFonts w:ascii="Arial" w:hAnsi="Arial" w:cs="Arial"/>
          <w:color w:val="000000"/>
        </w:rPr>
        <w:t>välisrahastus peaks ära kukkuma.</w:t>
      </w:r>
    </w:p>
    <w:p w:rsidR="009C6D20" w:rsidRPr="00616E58" w:rsidRDefault="009C6D20" w:rsidP="00616E58">
      <w:pPr>
        <w:spacing w:line="360" w:lineRule="auto"/>
        <w:rPr>
          <w:rFonts w:ascii="Arial" w:hAnsi="Arial" w:cs="Arial"/>
          <w:color w:val="000000"/>
        </w:rPr>
      </w:pPr>
    </w:p>
    <w:p w:rsidR="00A01220" w:rsidRPr="00616E58" w:rsidRDefault="00A01220" w:rsidP="00616E58">
      <w:pPr>
        <w:spacing w:line="360" w:lineRule="auto"/>
        <w:rPr>
          <w:rFonts w:ascii="Arial" w:hAnsi="Arial" w:cs="Arial"/>
          <w:b/>
          <w:color w:val="000000"/>
        </w:rPr>
      </w:pPr>
      <w:r w:rsidRPr="00616E58">
        <w:rPr>
          <w:rFonts w:ascii="Arial" w:hAnsi="Arial" w:cs="Arial"/>
          <w:b/>
          <w:color w:val="000000"/>
        </w:rPr>
        <w:t>2012. aasta LPA tegevused</w:t>
      </w:r>
      <w:r w:rsidR="00616E58">
        <w:rPr>
          <w:rFonts w:ascii="Arial" w:hAnsi="Arial" w:cs="Arial"/>
          <w:b/>
          <w:color w:val="000000"/>
        </w:rPr>
        <w:t xml:space="preserve"> (5. strateegiline eesmärk)</w:t>
      </w:r>
    </w:p>
    <w:p w:rsidR="00102B10" w:rsidRPr="00616E58" w:rsidRDefault="00677F4B" w:rsidP="00616E58">
      <w:pPr>
        <w:spacing w:line="360" w:lineRule="auto"/>
        <w:rPr>
          <w:rFonts w:ascii="Arial" w:hAnsi="Arial" w:cs="Arial"/>
          <w:color w:val="000000"/>
        </w:rPr>
      </w:pPr>
      <w:r w:rsidRPr="00616E58">
        <w:rPr>
          <w:rFonts w:ascii="Arial" w:hAnsi="Arial" w:cs="Arial"/>
          <w:color w:val="000000"/>
        </w:rPr>
        <w:t xml:space="preserve">Kuna käesoleva analüüsi </w:t>
      </w:r>
      <w:r w:rsidR="00B44F92" w:rsidRPr="00616E58">
        <w:rPr>
          <w:rFonts w:ascii="Arial" w:hAnsi="Arial" w:cs="Arial"/>
          <w:color w:val="000000"/>
        </w:rPr>
        <w:t>keskmes</w:t>
      </w:r>
      <w:r w:rsidRPr="00616E58">
        <w:rPr>
          <w:rFonts w:ascii="Arial" w:hAnsi="Arial" w:cs="Arial"/>
          <w:color w:val="000000"/>
        </w:rPr>
        <w:t xml:space="preserve"> on eelkõige</w:t>
      </w:r>
      <w:r w:rsidR="00B44F92" w:rsidRPr="00616E58">
        <w:rPr>
          <w:rFonts w:ascii="Arial" w:hAnsi="Arial" w:cs="Arial"/>
          <w:color w:val="000000"/>
        </w:rPr>
        <w:t xml:space="preserve"> rakenduskava esimene aasta, siis on lähemalt vaadatud tegevusi, mis pidid toimuma 2012. aastal.</w:t>
      </w:r>
      <w:r w:rsidRPr="00616E58">
        <w:rPr>
          <w:rFonts w:ascii="Arial" w:hAnsi="Arial" w:cs="Arial"/>
          <w:color w:val="000000"/>
        </w:rPr>
        <w:t xml:space="preserve"> </w:t>
      </w:r>
      <w:r w:rsidR="004E1339" w:rsidRPr="00616E58">
        <w:rPr>
          <w:rFonts w:ascii="Arial" w:hAnsi="Arial" w:cs="Arial"/>
          <w:color w:val="000000"/>
        </w:rPr>
        <w:t xml:space="preserve">Allpoololevas tabelis on ära toodud ainult need tegevused, mida plaaniti 2012 ellu viia </w:t>
      </w:r>
      <w:r w:rsidR="004721BB" w:rsidRPr="00616E58">
        <w:rPr>
          <w:rFonts w:ascii="Arial" w:hAnsi="Arial" w:cs="Arial"/>
          <w:color w:val="000000"/>
        </w:rPr>
        <w:t xml:space="preserve">(kokku 15 tegevust) </w:t>
      </w:r>
      <w:r w:rsidR="004E1339" w:rsidRPr="00616E58">
        <w:rPr>
          <w:rFonts w:ascii="Arial" w:hAnsi="Arial" w:cs="Arial"/>
          <w:color w:val="000000"/>
        </w:rPr>
        <w:t>ning kahes viimases tulbas on ära märgitud, kas tegevus on toimunud või mitte ning kommentaar selle kohta.</w:t>
      </w:r>
    </w:p>
    <w:p w:rsidR="00D730A3" w:rsidRDefault="00D730A3">
      <w:pPr>
        <w:rPr>
          <w:rFonts w:ascii="Arial" w:hAnsi="Arial" w:cs="Arial"/>
          <w:color w:val="000000"/>
          <w:sz w:val="24"/>
          <w:szCs w:val="24"/>
        </w:rPr>
      </w:pPr>
    </w:p>
    <w:p w:rsidR="00D730A3" w:rsidRDefault="00D730A3">
      <w:pPr>
        <w:rPr>
          <w:rFonts w:ascii="Arial" w:hAnsi="Arial" w:cs="Arial"/>
          <w:color w:val="000000"/>
          <w:sz w:val="24"/>
          <w:szCs w:val="24"/>
        </w:rPr>
      </w:pPr>
    </w:p>
    <w:p w:rsidR="00BD4909" w:rsidRDefault="00BD4909" w:rsidP="00DC1324">
      <w:pPr>
        <w:autoSpaceDE w:val="0"/>
        <w:autoSpaceDN w:val="0"/>
        <w:adjustRightInd w:val="0"/>
        <w:spacing w:after="0" w:line="240" w:lineRule="auto"/>
        <w:rPr>
          <w:rFonts w:ascii="Arial" w:hAnsi="Arial" w:cs="Arial"/>
          <w:b/>
          <w:bCs/>
          <w:color w:val="000000"/>
        </w:rPr>
        <w:sectPr w:rsidR="00BD4909" w:rsidSect="00B725A0">
          <w:footerReference w:type="default" r:id="rId8"/>
          <w:pgSz w:w="11906" w:h="16838"/>
          <w:pgMar w:top="1418" w:right="1418" w:bottom="1418" w:left="1418" w:header="709" w:footer="709" w:gutter="0"/>
          <w:cols w:space="708"/>
          <w:docGrid w:linePitch="360"/>
        </w:sectPr>
      </w:pPr>
    </w:p>
    <w:p w:rsidR="00DC1324" w:rsidRDefault="00DC1324" w:rsidP="00DC1324">
      <w:pPr>
        <w:autoSpaceDE w:val="0"/>
        <w:autoSpaceDN w:val="0"/>
        <w:adjustRightInd w:val="0"/>
        <w:spacing w:after="0" w:line="240" w:lineRule="auto"/>
        <w:rPr>
          <w:rFonts w:ascii="Arial" w:hAnsi="Arial" w:cs="Arial"/>
          <w:b/>
          <w:bCs/>
          <w:color w:val="000000"/>
        </w:rPr>
      </w:pPr>
      <w:r w:rsidRPr="00DC1324">
        <w:rPr>
          <w:rFonts w:ascii="Arial" w:hAnsi="Arial" w:cs="Arial"/>
          <w:b/>
          <w:bCs/>
          <w:color w:val="000000"/>
        </w:rPr>
        <w:lastRenderedPageBreak/>
        <w:t xml:space="preserve">5. STRATEEGILINE EESMÄRK: Meestel ja naistel on võrdsed võimalused töö-, pere- ja eraelu ühitamiseks, soodustamaks kvaliteetset ja iga pereliikme vajadustele vastavat igapäevaelu </w:t>
      </w:r>
    </w:p>
    <w:p w:rsidR="00DC1324" w:rsidRDefault="00DC1324"/>
    <w:tbl>
      <w:tblPr>
        <w:tblStyle w:val="TableGrid"/>
        <w:tblW w:w="0" w:type="auto"/>
        <w:tblLayout w:type="fixed"/>
        <w:tblLook w:val="04A0"/>
      </w:tblPr>
      <w:tblGrid>
        <w:gridCol w:w="1768"/>
        <w:gridCol w:w="1768"/>
        <w:gridCol w:w="1768"/>
        <w:gridCol w:w="1768"/>
        <w:gridCol w:w="1768"/>
        <w:gridCol w:w="1768"/>
        <w:gridCol w:w="1768"/>
        <w:gridCol w:w="1768"/>
      </w:tblGrid>
      <w:tr w:rsidR="00DC1324" w:rsidTr="00E7769F">
        <w:trPr>
          <w:cantSplit/>
        </w:trPr>
        <w:tc>
          <w:tcPr>
            <w:tcW w:w="1768" w:type="dxa"/>
          </w:tcPr>
          <w:p w:rsidR="00DC1324" w:rsidRPr="00DC1324" w:rsidRDefault="00DC1324" w:rsidP="004F1334">
            <w:pPr>
              <w:autoSpaceDE w:val="0"/>
              <w:autoSpaceDN w:val="0"/>
              <w:adjustRightInd w:val="0"/>
              <w:rPr>
                <w:rFonts w:ascii="Arial" w:hAnsi="Arial" w:cs="Arial"/>
                <w:color w:val="000000"/>
                <w:sz w:val="18"/>
                <w:szCs w:val="18"/>
              </w:rPr>
            </w:pPr>
            <w:r w:rsidRPr="00DC1324">
              <w:rPr>
                <w:rFonts w:ascii="Arial" w:hAnsi="Arial" w:cs="Arial"/>
                <w:b/>
                <w:bCs/>
                <w:color w:val="000000"/>
                <w:sz w:val="18"/>
                <w:szCs w:val="18"/>
              </w:rPr>
              <w:t xml:space="preserve">Tegevus </w:t>
            </w:r>
          </w:p>
        </w:tc>
        <w:tc>
          <w:tcPr>
            <w:tcW w:w="1768" w:type="dxa"/>
          </w:tcPr>
          <w:p w:rsidR="00DC1324" w:rsidRPr="00DC1324" w:rsidRDefault="00DC1324" w:rsidP="004F1334">
            <w:pPr>
              <w:autoSpaceDE w:val="0"/>
              <w:autoSpaceDN w:val="0"/>
              <w:adjustRightInd w:val="0"/>
              <w:rPr>
                <w:rFonts w:ascii="Arial" w:hAnsi="Arial" w:cs="Arial"/>
                <w:color w:val="000000"/>
                <w:sz w:val="18"/>
                <w:szCs w:val="18"/>
              </w:rPr>
            </w:pPr>
            <w:r w:rsidRPr="00DC1324">
              <w:rPr>
                <w:rFonts w:ascii="Arial" w:hAnsi="Arial" w:cs="Arial"/>
                <w:b/>
                <w:bCs/>
                <w:color w:val="000000"/>
                <w:sz w:val="18"/>
                <w:szCs w:val="18"/>
              </w:rPr>
              <w:t xml:space="preserve">Indikaator </w:t>
            </w:r>
          </w:p>
        </w:tc>
        <w:tc>
          <w:tcPr>
            <w:tcW w:w="1768" w:type="dxa"/>
          </w:tcPr>
          <w:p w:rsidR="00DC1324" w:rsidRPr="00DC1324" w:rsidRDefault="00DC1324" w:rsidP="004F1334">
            <w:pPr>
              <w:autoSpaceDE w:val="0"/>
              <w:autoSpaceDN w:val="0"/>
              <w:adjustRightInd w:val="0"/>
              <w:rPr>
                <w:rFonts w:ascii="Arial" w:hAnsi="Arial" w:cs="Arial"/>
                <w:color w:val="000000"/>
                <w:sz w:val="18"/>
                <w:szCs w:val="18"/>
              </w:rPr>
            </w:pPr>
            <w:r w:rsidRPr="00DC1324">
              <w:rPr>
                <w:rFonts w:ascii="Arial" w:hAnsi="Arial" w:cs="Arial"/>
                <w:b/>
                <w:bCs/>
                <w:color w:val="000000"/>
                <w:sz w:val="18"/>
                <w:szCs w:val="18"/>
              </w:rPr>
              <w:t xml:space="preserve">Ressursi allikas </w:t>
            </w:r>
          </w:p>
        </w:tc>
        <w:tc>
          <w:tcPr>
            <w:tcW w:w="1768" w:type="dxa"/>
          </w:tcPr>
          <w:p w:rsidR="00DC1324" w:rsidRPr="00DC1324" w:rsidRDefault="00DC1324" w:rsidP="004F1334">
            <w:pPr>
              <w:autoSpaceDE w:val="0"/>
              <w:autoSpaceDN w:val="0"/>
              <w:adjustRightInd w:val="0"/>
              <w:rPr>
                <w:rFonts w:ascii="Arial" w:hAnsi="Arial" w:cs="Arial"/>
                <w:color w:val="000000"/>
                <w:sz w:val="18"/>
                <w:szCs w:val="18"/>
              </w:rPr>
            </w:pPr>
            <w:r w:rsidRPr="00DC1324">
              <w:rPr>
                <w:rFonts w:ascii="Arial" w:hAnsi="Arial" w:cs="Arial"/>
                <w:b/>
                <w:bCs/>
                <w:color w:val="000000"/>
                <w:sz w:val="18"/>
                <w:szCs w:val="18"/>
              </w:rPr>
              <w:t xml:space="preserve">Vastutaja </w:t>
            </w:r>
          </w:p>
        </w:tc>
        <w:tc>
          <w:tcPr>
            <w:tcW w:w="1768" w:type="dxa"/>
          </w:tcPr>
          <w:p w:rsidR="00DC1324" w:rsidRPr="00DC1324" w:rsidRDefault="00DC1324" w:rsidP="004F1334">
            <w:pPr>
              <w:autoSpaceDE w:val="0"/>
              <w:autoSpaceDN w:val="0"/>
              <w:adjustRightInd w:val="0"/>
              <w:rPr>
                <w:rFonts w:ascii="Arial" w:hAnsi="Arial" w:cs="Arial"/>
                <w:color w:val="000000"/>
                <w:sz w:val="18"/>
                <w:szCs w:val="18"/>
              </w:rPr>
            </w:pPr>
            <w:r w:rsidRPr="00DC1324">
              <w:rPr>
                <w:rFonts w:ascii="Arial" w:hAnsi="Arial" w:cs="Arial"/>
                <w:b/>
                <w:bCs/>
                <w:color w:val="000000"/>
                <w:sz w:val="18"/>
                <w:szCs w:val="18"/>
              </w:rPr>
              <w:t xml:space="preserve">Kaasvastutaja </w:t>
            </w:r>
          </w:p>
        </w:tc>
        <w:tc>
          <w:tcPr>
            <w:tcW w:w="1768" w:type="dxa"/>
          </w:tcPr>
          <w:p w:rsidR="00DC1324" w:rsidRPr="00DC1324" w:rsidRDefault="00FD55EA" w:rsidP="004F1334">
            <w:pPr>
              <w:autoSpaceDE w:val="0"/>
              <w:autoSpaceDN w:val="0"/>
              <w:adjustRightInd w:val="0"/>
              <w:rPr>
                <w:rFonts w:ascii="Arial" w:hAnsi="Arial" w:cs="Arial"/>
                <w:color w:val="000000"/>
                <w:sz w:val="18"/>
                <w:szCs w:val="18"/>
              </w:rPr>
            </w:pPr>
            <w:r>
              <w:rPr>
                <w:rFonts w:ascii="Arial" w:hAnsi="Arial" w:cs="Arial"/>
                <w:b/>
                <w:bCs/>
                <w:color w:val="000000"/>
                <w:sz w:val="18"/>
                <w:szCs w:val="18"/>
              </w:rPr>
              <w:t xml:space="preserve">Planeeritud </w:t>
            </w:r>
            <w:r w:rsidR="00DC1324">
              <w:rPr>
                <w:rFonts w:ascii="Arial" w:hAnsi="Arial" w:cs="Arial"/>
                <w:b/>
                <w:bCs/>
                <w:color w:val="000000"/>
                <w:sz w:val="18"/>
                <w:szCs w:val="18"/>
              </w:rPr>
              <w:t>e</w:t>
            </w:r>
            <w:r w:rsidR="00701F46">
              <w:rPr>
                <w:rFonts w:ascii="Arial" w:hAnsi="Arial" w:cs="Arial"/>
                <w:b/>
                <w:bCs/>
                <w:color w:val="000000"/>
                <w:sz w:val="18"/>
                <w:szCs w:val="18"/>
              </w:rPr>
              <w:t>e</w:t>
            </w:r>
            <w:r w:rsidR="00DC1324">
              <w:rPr>
                <w:rFonts w:ascii="Arial" w:hAnsi="Arial" w:cs="Arial"/>
                <w:b/>
                <w:bCs/>
                <w:color w:val="000000"/>
                <w:sz w:val="18"/>
                <w:szCs w:val="18"/>
              </w:rPr>
              <w:t xml:space="preserve">larve </w:t>
            </w:r>
            <w:r>
              <w:rPr>
                <w:rFonts w:ascii="Arial" w:hAnsi="Arial" w:cs="Arial"/>
                <w:b/>
                <w:bCs/>
                <w:color w:val="000000"/>
                <w:sz w:val="18"/>
                <w:szCs w:val="18"/>
              </w:rPr>
              <w:t xml:space="preserve">maht </w:t>
            </w:r>
            <w:r w:rsidR="00DC1324" w:rsidRPr="00DC1324">
              <w:rPr>
                <w:rFonts w:ascii="Arial" w:hAnsi="Arial" w:cs="Arial"/>
                <w:b/>
                <w:bCs/>
                <w:color w:val="000000"/>
                <w:sz w:val="18"/>
                <w:szCs w:val="18"/>
              </w:rPr>
              <w:t xml:space="preserve">2012 </w:t>
            </w:r>
          </w:p>
        </w:tc>
        <w:tc>
          <w:tcPr>
            <w:tcW w:w="1768" w:type="dxa"/>
          </w:tcPr>
          <w:p w:rsidR="00DC1324" w:rsidRPr="00FD55EA" w:rsidRDefault="00DC1324" w:rsidP="00FD55EA">
            <w:pPr>
              <w:autoSpaceDE w:val="0"/>
              <w:autoSpaceDN w:val="0"/>
              <w:adjustRightInd w:val="0"/>
              <w:rPr>
                <w:rFonts w:ascii="Arial" w:hAnsi="Arial" w:cs="Arial"/>
                <w:b/>
                <w:bCs/>
                <w:color w:val="000000"/>
                <w:sz w:val="18"/>
                <w:szCs w:val="18"/>
              </w:rPr>
            </w:pPr>
            <w:r w:rsidRPr="00FD55EA">
              <w:rPr>
                <w:rFonts w:ascii="Arial" w:hAnsi="Arial" w:cs="Arial"/>
                <w:b/>
                <w:bCs/>
                <w:color w:val="000000"/>
                <w:sz w:val="18"/>
                <w:szCs w:val="18"/>
              </w:rPr>
              <w:t>Tegevuse staatus</w:t>
            </w:r>
          </w:p>
        </w:tc>
        <w:tc>
          <w:tcPr>
            <w:tcW w:w="1768" w:type="dxa"/>
          </w:tcPr>
          <w:p w:rsidR="00DC1324" w:rsidRPr="00FD55EA" w:rsidRDefault="00DC1324" w:rsidP="00FD55EA">
            <w:pPr>
              <w:autoSpaceDE w:val="0"/>
              <w:autoSpaceDN w:val="0"/>
              <w:adjustRightInd w:val="0"/>
              <w:rPr>
                <w:rFonts w:ascii="Arial" w:hAnsi="Arial" w:cs="Arial"/>
                <w:b/>
                <w:bCs/>
                <w:color w:val="000000"/>
                <w:sz w:val="18"/>
                <w:szCs w:val="18"/>
              </w:rPr>
            </w:pPr>
            <w:r w:rsidRPr="00FD55EA">
              <w:rPr>
                <w:rFonts w:ascii="Arial" w:hAnsi="Arial" w:cs="Arial"/>
                <w:b/>
                <w:bCs/>
                <w:color w:val="000000"/>
                <w:sz w:val="18"/>
                <w:szCs w:val="18"/>
              </w:rPr>
              <w:t>Märkus</w:t>
            </w:r>
          </w:p>
        </w:tc>
      </w:tr>
      <w:tr w:rsidR="00DC1324" w:rsidTr="00E7769F">
        <w:trPr>
          <w:cantSplit/>
        </w:trPr>
        <w:tc>
          <w:tcPr>
            <w:tcW w:w="1768" w:type="dxa"/>
            <w:shd w:val="clear" w:color="auto" w:fill="D9D9D9" w:themeFill="background1" w:themeFillShade="D9"/>
          </w:tcPr>
          <w:p w:rsidR="00DC1324" w:rsidRPr="00DC1324" w:rsidRDefault="00DC1324" w:rsidP="00DC1324">
            <w:pPr>
              <w:autoSpaceDE w:val="0"/>
              <w:autoSpaceDN w:val="0"/>
              <w:adjustRightInd w:val="0"/>
              <w:rPr>
                <w:rFonts w:ascii="Arial" w:hAnsi="Arial" w:cs="Arial"/>
                <w:color w:val="000000"/>
                <w:sz w:val="18"/>
                <w:szCs w:val="18"/>
              </w:rPr>
            </w:pPr>
            <w:r w:rsidRPr="00DC1324">
              <w:rPr>
                <w:rFonts w:ascii="Calibri" w:hAnsi="Calibri" w:cs="Calibri"/>
                <w:b/>
                <w:bCs/>
                <w:color w:val="000000"/>
                <w:sz w:val="23"/>
                <w:szCs w:val="23"/>
              </w:rPr>
              <w:t xml:space="preserve">5.1 </w:t>
            </w:r>
            <w:r w:rsidRPr="00DC1324">
              <w:rPr>
                <w:rFonts w:ascii="Arial" w:hAnsi="Arial" w:cs="Arial"/>
                <w:b/>
                <w:bCs/>
                <w:color w:val="000000"/>
                <w:sz w:val="18"/>
                <w:szCs w:val="18"/>
              </w:rPr>
              <w:t xml:space="preserve">Meede </w:t>
            </w:r>
            <w:r w:rsidRPr="00DC1324">
              <w:rPr>
                <w:rFonts w:ascii="Arial" w:hAnsi="Arial" w:cs="Arial"/>
                <w:color w:val="000000"/>
                <w:sz w:val="18"/>
                <w:szCs w:val="18"/>
              </w:rPr>
              <w:t xml:space="preserve">Naistele ja meestele võrdsemate võimaluste loomine töö-, pere ja eraeluks </w:t>
            </w:r>
          </w:p>
          <w:p w:rsidR="00DC1324" w:rsidRDefault="00DC1324"/>
        </w:tc>
        <w:tc>
          <w:tcPr>
            <w:tcW w:w="1768" w:type="dxa"/>
            <w:shd w:val="clear" w:color="auto" w:fill="D9D9D9" w:themeFill="background1" w:themeFillShade="D9"/>
          </w:tcPr>
          <w:p w:rsidR="00DC1324" w:rsidRDefault="00DC1324"/>
        </w:tc>
        <w:tc>
          <w:tcPr>
            <w:tcW w:w="1768" w:type="dxa"/>
            <w:shd w:val="clear" w:color="auto" w:fill="D9D9D9" w:themeFill="background1" w:themeFillShade="D9"/>
          </w:tcPr>
          <w:p w:rsidR="00DC1324" w:rsidRDefault="00DC1324"/>
        </w:tc>
        <w:tc>
          <w:tcPr>
            <w:tcW w:w="1768" w:type="dxa"/>
            <w:shd w:val="clear" w:color="auto" w:fill="D9D9D9" w:themeFill="background1" w:themeFillShade="D9"/>
          </w:tcPr>
          <w:p w:rsidR="00DC1324" w:rsidRDefault="00DC1324"/>
        </w:tc>
        <w:tc>
          <w:tcPr>
            <w:tcW w:w="1768" w:type="dxa"/>
            <w:shd w:val="clear" w:color="auto" w:fill="D9D9D9" w:themeFill="background1" w:themeFillShade="D9"/>
          </w:tcPr>
          <w:p w:rsidR="00DC1324" w:rsidRDefault="00DC1324"/>
        </w:tc>
        <w:tc>
          <w:tcPr>
            <w:tcW w:w="1768" w:type="dxa"/>
            <w:shd w:val="clear" w:color="auto" w:fill="D9D9D9" w:themeFill="background1" w:themeFillShade="D9"/>
          </w:tcPr>
          <w:p w:rsidR="00DC1324" w:rsidRDefault="00DC1324"/>
        </w:tc>
        <w:tc>
          <w:tcPr>
            <w:tcW w:w="1768" w:type="dxa"/>
            <w:shd w:val="clear" w:color="auto" w:fill="D9D9D9" w:themeFill="background1" w:themeFillShade="D9"/>
          </w:tcPr>
          <w:p w:rsidR="00DC1324" w:rsidRDefault="00DC1324"/>
        </w:tc>
        <w:tc>
          <w:tcPr>
            <w:tcW w:w="1768" w:type="dxa"/>
            <w:shd w:val="clear" w:color="auto" w:fill="D9D9D9" w:themeFill="background1" w:themeFillShade="D9"/>
          </w:tcPr>
          <w:p w:rsidR="00DC1324" w:rsidRDefault="00DC1324"/>
        </w:tc>
      </w:tr>
      <w:tr w:rsidR="00CE4DC1" w:rsidTr="00E7769F">
        <w:trPr>
          <w:cantSplit/>
        </w:trPr>
        <w:tc>
          <w:tcPr>
            <w:tcW w:w="1768" w:type="dxa"/>
            <w:shd w:val="clear" w:color="auto" w:fill="F2F2F2" w:themeFill="background1" w:themeFillShade="F2"/>
          </w:tcPr>
          <w:p w:rsidR="00CE4DC1" w:rsidRDefault="00CE4DC1" w:rsidP="00CE4DC1">
            <w:pPr>
              <w:pStyle w:val="Default"/>
              <w:rPr>
                <w:sz w:val="18"/>
                <w:szCs w:val="18"/>
              </w:rPr>
            </w:pPr>
            <w:r>
              <w:rPr>
                <w:b/>
                <w:bCs/>
                <w:sz w:val="20"/>
                <w:szCs w:val="20"/>
              </w:rPr>
              <w:t xml:space="preserve">5.1.1 </w:t>
            </w:r>
            <w:r>
              <w:rPr>
                <w:b/>
                <w:bCs/>
                <w:sz w:val="18"/>
                <w:szCs w:val="18"/>
              </w:rPr>
              <w:t xml:space="preserve">Tegevussuund </w:t>
            </w:r>
            <w:r>
              <w:rPr>
                <w:sz w:val="18"/>
                <w:szCs w:val="18"/>
              </w:rPr>
              <w:t xml:space="preserve">Isade pereelus ja emade tööelus suurema osaluse soodustamine </w:t>
            </w:r>
          </w:p>
          <w:p w:rsidR="00CE4DC1" w:rsidRPr="00DC1324" w:rsidRDefault="00CE4DC1" w:rsidP="00DC1324">
            <w:pPr>
              <w:autoSpaceDE w:val="0"/>
              <w:autoSpaceDN w:val="0"/>
              <w:adjustRightInd w:val="0"/>
              <w:rPr>
                <w:rFonts w:ascii="Calibri" w:hAnsi="Calibri" w:cs="Calibri"/>
                <w:b/>
                <w:bCs/>
                <w:color w:val="000000"/>
                <w:sz w:val="23"/>
                <w:szCs w:val="23"/>
              </w:rPr>
            </w:pPr>
          </w:p>
        </w:tc>
        <w:tc>
          <w:tcPr>
            <w:tcW w:w="1768" w:type="dxa"/>
            <w:shd w:val="clear" w:color="auto" w:fill="F2F2F2" w:themeFill="background1" w:themeFillShade="F2"/>
          </w:tcPr>
          <w:p w:rsidR="00CE4DC1" w:rsidRDefault="00CE4DC1"/>
        </w:tc>
        <w:tc>
          <w:tcPr>
            <w:tcW w:w="1768" w:type="dxa"/>
            <w:shd w:val="clear" w:color="auto" w:fill="F2F2F2" w:themeFill="background1" w:themeFillShade="F2"/>
          </w:tcPr>
          <w:p w:rsidR="00CE4DC1" w:rsidRDefault="00CE4DC1"/>
        </w:tc>
        <w:tc>
          <w:tcPr>
            <w:tcW w:w="1768" w:type="dxa"/>
            <w:shd w:val="clear" w:color="auto" w:fill="F2F2F2" w:themeFill="background1" w:themeFillShade="F2"/>
          </w:tcPr>
          <w:p w:rsidR="00CE4DC1" w:rsidRDefault="00CE4DC1"/>
        </w:tc>
        <w:tc>
          <w:tcPr>
            <w:tcW w:w="1768" w:type="dxa"/>
            <w:shd w:val="clear" w:color="auto" w:fill="F2F2F2" w:themeFill="background1" w:themeFillShade="F2"/>
          </w:tcPr>
          <w:p w:rsidR="00CE4DC1" w:rsidRDefault="00CE4DC1"/>
        </w:tc>
        <w:tc>
          <w:tcPr>
            <w:tcW w:w="1768" w:type="dxa"/>
            <w:shd w:val="clear" w:color="auto" w:fill="F2F2F2" w:themeFill="background1" w:themeFillShade="F2"/>
          </w:tcPr>
          <w:p w:rsidR="00CE4DC1" w:rsidRDefault="00CE4DC1"/>
        </w:tc>
        <w:tc>
          <w:tcPr>
            <w:tcW w:w="1768" w:type="dxa"/>
            <w:shd w:val="clear" w:color="auto" w:fill="F2F2F2" w:themeFill="background1" w:themeFillShade="F2"/>
          </w:tcPr>
          <w:p w:rsidR="00CE4DC1" w:rsidRDefault="00CE4DC1"/>
        </w:tc>
        <w:tc>
          <w:tcPr>
            <w:tcW w:w="1768" w:type="dxa"/>
            <w:shd w:val="clear" w:color="auto" w:fill="F2F2F2" w:themeFill="background1" w:themeFillShade="F2"/>
          </w:tcPr>
          <w:p w:rsidR="00CE4DC1" w:rsidRDefault="00CE4DC1"/>
        </w:tc>
      </w:tr>
      <w:tr w:rsidR="00AB59B1" w:rsidTr="00E7769F">
        <w:trPr>
          <w:cantSplit/>
        </w:trPr>
        <w:tc>
          <w:tcPr>
            <w:tcW w:w="1768" w:type="dxa"/>
          </w:tcPr>
          <w:p w:rsidR="00AB59B1" w:rsidRPr="00DC1324" w:rsidRDefault="00AB59B1" w:rsidP="004F1334">
            <w:pPr>
              <w:autoSpaceDE w:val="0"/>
              <w:autoSpaceDN w:val="0"/>
              <w:adjustRightInd w:val="0"/>
              <w:rPr>
                <w:rFonts w:ascii="Arial" w:hAnsi="Arial" w:cs="Arial"/>
                <w:color w:val="000000"/>
                <w:sz w:val="18"/>
                <w:szCs w:val="18"/>
              </w:rPr>
            </w:pPr>
            <w:r w:rsidRPr="00DC1324">
              <w:rPr>
                <w:rFonts w:ascii="Arial" w:hAnsi="Arial" w:cs="Arial"/>
                <w:color w:val="000000"/>
                <w:sz w:val="20"/>
                <w:szCs w:val="20"/>
              </w:rPr>
              <w:t xml:space="preserve">5.1.1.2 </w:t>
            </w:r>
            <w:r w:rsidRPr="00DC1324">
              <w:rPr>
                <w:rFonts w:ascii="Arial" w:hAnsi="Arial" w:cs="Arial"/>
                <w:color w:val="000000"/>
                <w:sz w:val="18"/>
                <w:szCs w:val="18"/>
              </w:rPr>
              <w:t xml:space="preserve">Teavitustegevuste ja seminaride läbiviimine erinevatest peremudelitest, isade õigustest ning hoolitseva isaduse olulisusest </w:t>
            </w:r>
          </w:p>
          <w:p w:rsidR="00AB59B1" w:rsidRPr="00DC1324" w:rsidRDefault="00AB59B1" w:rsidP="004F1334">
            <w:pPr>
              <w:autoSpaceDE w:val="0"/>
              <w:autoSpaceDN w:val="0"/>
              <w:adjustRightInd w:val="0"/>
              <w:rPr>
                <w:rFonts w:ascii="Arial" w:hAnsi="Arial" w:cs="Arial"/>
                <w:color w:val="000000"/>
                <w:sz w:val="18"/>
                <w:szCs w:val="18"/>
              </w:rPr>
            </w:pPr>
          </w:p>
        </w:tc>
        <w:tc>
          <w:tcPr>
            <w:tcW w:w="1768" w:type="dxa"/>
          </w:tcPr>
          <w:p w:rsidR="00AB59B1" w:rsidRPr="00DC1324" w:rsidRDefault="00AB59B1" w:rsidP="004F1334">
            <w:pPr>
              <w:autoSpaceDE w:val="0"/>
              <w:autoSpaceDN w:val="0"/>
              <w:adjustRightInd w:val="0"/>
              <w:rPr>
                <w:rFonts w:ascii="Arial" w:hAnsi="Arial" w:cs="Arial"/>
                <w:color w:val="000000"/>
                <w:sz w:val="18"/>
                <w:szCs w:val="18"/>
              </w:rPr>
            </w:pPr>
            <w:r w:rsidRPr="00DC1324">
              <w:rPr>
                <w:rFonts w:ascii="Arial" w:hAnsi="Arial" w:cs="Arial"/>
                <w:color w:val="000000"/>
                <w:sz w:val="18"/>
                <w:szCs w:val="18"/>
              </w:rPr>
              <w:t xml:space="preserve">Toetatud on projektitaotlusi teavitustegevuste elluviimiseks, vähemalt 8 teavitusüritust </w:t>
            </w:r>
          </w:p>
        </w:tc>
        <w:tc>
          <w:tcPr>
            <w:tcW w:w="1768" w:type="dxa"/>
          </w:tcPr>
          <w:p w:rsidR="00AB59B1" w:rsidRPr="00DC1324" w:rsidRDefault="00AB59B1" w:rsidP="00402985">
            <w:pPr>
              <w:rPr>
                <w:rFonts w:ascii="Arial" w:hAnsi="Arial" w:cs="Arial"/>
                <w:color w:val="000000"/>
                <w:sz w:val="18"/>
                <w:szCs w:val="18"/>
              </w:rPr>
            </w:pPr>
            <w:r w:rsidRPr="00DC1324">
              <w:rPr>
                <w:rFonts w:ascii="Arial" w:hAnsi="Arial" w:cs="Arial"/>
                <w:color w:val="000000"/>
                <w:sz w:val="18"/>
                <w:szCs w:val="18"/>
              </w:rPr>
              <w:t xml:space="preserve">HMN (SOM) </w:t>
            </w:r>
            <w:r>
              <w:rPr>
                <w:rFonts w:ascii="Arial" w:hAnsi="Arial" w:cs="Arial"/>
                <w:color w:val="000000"/>
                <w:sz w:val="18"/>
                <w:szCs w:val="18"/>
              </w:rPr>
              <w:t xml:space="preserve"> 20</w:t>
            </w:r>
            <w:r w:rsidR="00CE4DC1">
              <w:rPr>
                <w:rFonts w:ascii="Arial" w:hAnsi="Arial" w:cs="Arial"/>
                <w:color w:val="000000"/>
                <w:sz w:val="18"/>
                <w:szCs w:val="18"/>
              </w:rPr>
              <w:t> </w:t>
            </w:r>
            <w:r>
              <w:rPr>
                <w:rFonts w:ascii="Arial" w:hAnsi="Arial" w:cs="Arial"/>
                <w:color w:val="000000"/>
                <w:sz w:val="18"/>
                <w:szCs w:val="18"/>
              </w:rPr>
              <w:t>000</w:t>
            </w:r>
            <w:r w:rsidR="00CE4DC1">
              <w:rPr>
                <w:rFonts w:ascii="Arial" w:hAnsi="Arial" w:cs="Arial"/>
                <w:color w:val="000000"/>
                <w:sz w:val="18"/>
                <w:szCs w:val="18"/>
              </w:rPr>
              <w:t xml:space="preserve"> </w:t>
            </w:r>
          </w:p>
        </w:tc>
        <w:tc>
          <w:tcPr>
            <w:tcW w:w="1768" w:type="dxa"/>
          </w:tcPr>
          <w:p w:rsidR="00AB59B1" w:rsidRPr="00DC1324" w:rsidRDefault="00AB59B1" w:rsidP="00402985">
            <w:pPr>
              <w:rPr>
                <w:rFonts w:ascii="Arial" w:hAnsi="Arial" w:cs="Arial"/>
                <w:color w:val="000000"/>
                <w:sz w:val="18"/>
                <w:szCs w:val="18"/>
              </w:rPr>
            </w:pPr>
            <w:r w:rsidRPr="00DC1324">
              <w:rPr>
                <w:rFonts w:ascii="Arial" w:hAnsi="Arial" w:cs="Arial"/>
                <w:color w:val="000000"/>
                <w:sz w:val="18"/>
                <w:szCs w:val="18"/>
              </w:rPr>
              <w:t xml:space="preserve">SOM </w:t>
            </w:r>
          </w:p>
        </w:tc>
        <w:tc>
          <w:tcPr>
            <w:tcW w:w="1768" w:type="dxa"/>
          </w:tcPr>
          <w:p w:rsidR="00AB59B1" w:rsidRPr="00DC1324" w:rsidRDefault="00AB59B1" w:rsidP="00402985">
            <w:pPr>
              <w:rPr>
                <w:rFonts w:ascii="Arial" w:hAnsi="Arial" w:cs="Arial"/>
                <w:color w:val="000000"/>
                <w:sz w:val="18"/>
                <w:szCs w:val="18"/>
              </w:rPr>
            </w:pPr>
            <w:r w:rsidRPr="00DC1324">
              <w:rPr>
                <w:rFonts w:ascii="Arial" w:hAnsi="Arial" w:cs="Arial"/>
                <w:color w:val="000000"/>
                <w:sz w:val="18"/>
                <w:szCs w:val="18"/>
              </w:rPr>
              <w:t xml:space="preserve">MTÜ </w:t>
            </w:r>
          </w:p>
        </w:tc>
        <w:tc>
          <w:tcPr>
            <w:tcW w:w="1768" w:type="dxa"/>
          </w:tcPr>
          <w:p w:rsidR="00AB59B1" w:rsidRPr="00DC1324" w:rsidRDefault="00AB59B1" w:rsidP="004F1334">
            <w:pPr>
              <w:autoSpaceDE w:val="0"/>
              <w:autoSpaceDN w:val="0"/>
              <w:adjustRightInd w:val="0"/>
              <w:rPr>
                <w:rFonts w:ascii="Arial" w:hAnsi="Arial" w:cs="Arial"/>
                <w:color w:val="000000"/>
                <w:sz w:val="18"/>
                <w:szCs w:val="18"/>
              </w:rPr>
            </w:pPr>
            <w:r w:rsidRPr="00DC1324">
              <w:rPr>
                <w:rFonts w:ascii="Arial" w:hAnsi="Arial" w:cs="Arial"/>
                <w:color w:val="000000"/>
                <w:sz w:val="18"/>
                <w:szCs w:val="18"/>
              </w:rPr>
              <w:t xml:space="preserve">11 000 </w:t>
            </w:r>
          </w:p>
        </w:tc>
        <w:tc>
          <w:tcPr>
            <w:tcW w:w="1768" w:type="dxa"/>
          </w:tcPr>
          <w:p w:rsidR="00AB59B1" w:rsidRPr="00DC1324" w:rsidRDefault="00CE4DC1" w:rsidP="00A55CA6">
            <w:pPr>
              <w:rPr>
                <w:rFonts w:ascii="Arial" w:hAnsi="Arial" w:cs="Arial"/>
                <w:color w:val="000000"/>
                <w:sz w:val="18"/>
                <w:szCs w:val="18"/>
              </w:rPr>
            </w:pPr>
            <w:r w:rsidRPr="00A55CA6">
              <w:rPr>
                <w:rFonts w:ascii="Arial" w:hAnsi="Arial" w:cs="Arial"/>
                <w:color w:val="000000"/>
                <w:sz w:val="18"/>
                <w:szCs w:val="18"/>
              </w:rPr>
              <w:t>Läbiviidud</w:t>
            </w:r>
          </w:p>
        </w:tc>
        <w:tc>
          <w:tcPr>
            <w:tcW w:w="1768" w:type="dxa"/>
            <w:shd w:val="clear" w:color="auto" w:fill="auto"/>
          </w:tcPr>
          <w:p w:rsidR="00AB59B1" w:rsidRPr="00701F46" w:rsidRDefault="005522A1" w:rsidP="00A55CA6">
            <w:pPr>
              <w:rPr>
                <w:rFonts w:ascii="Arial" w:hAnsi="Arial" w:cs="Arial"/>
                <w:color w:val="000000"/>
                <w:sz w:val="18"/>
                <w:szCs w:val="18"/>
              </w:rPr>
            </w:pPr>
            <w:r w:rsidRPr="00701F46">
              <w:rPr>
                <w:rFonts w:ascii="Arial" w:hAnsi="Arial" w:cs="Arial"/>
                <w:color w:val="000000"/>
                <w:sz w:val="18"/>
                <w:szCs w:val="18"/>
              </w:rPr>
              <w:t>HMN rahastusega on ca 9 projekti läbi viidud 2012. aastal, mis käsitlevad isadust</w:t>
            </w:r>
          </w:p>
        </w:tc>
      </w:tr>
      <w:tr w:rsidR="00AB59B1" w:rsidTr="00E7769F">
        <w:trPr>
          <w:cantSplit/>
        </w:trPr>
        <w:tc>
          <w:tcPr>
            <w:tcW w:w="1768" w:type="dxa"/>
          </w:tcPr>
          <w:p w:rsidR="00AB59B1" w:rsidRPr="00AB59B1" w:rsidRDefault="00AB59B1" w:rsidP="00AB59B1">
            <w:pPr>
              <w:autoSpaceDE w:val="0"/>
              <w:autoSpaceDN w:val="0"/>
              <w:adjustRightInd w:val="0"/>
              <w:rPr>
                <w:rFonts w:ascii="Arial" w:hAnsi="Arial" w:cs="Arial"/>
                <w:color w:val="000000"/>
                <w:sz w:val="20"/>
                <w:szCs w:val="20"/>
              </w:rPr>
            </w:pPr>
            <w:r>
              <w:rPr>
                <w:rFonts w:ascii="Arial" w:hAnsi="Arial" w:cs="Arial"/>
                <w:color w:val="000000"/>
                <w:sz w:val="20"/>
                <w:szCs w:val="20"/>
              </w:rPr>
              <w:t>5</w:t>
            </w:r>
            <w:r w:rsidRPr="00AB59B1">
              <w:rPr>
                <w:rFonts w:ascii="Arial" w:hAnsi="Arial" w:cs="Arial"/>
                <w:color w:val="000000"/>
                <w:sz w:val="20"/>
                <w:szCs w:val="20"/>
              </w:rPr>
              <w:t xml:space="preserve">.1.1.5 Aasta lapsevanema tiitli väljaandmine </w:t>
            </w:r>
          </w:p>
          <w:p w:rsidR="00AB59B1" w:rsidRDefault="00AB59B1"/>
        </w:tc>
        <w:tc>
          <w:tcPr>
            <w:tcW w:w="1768" w:type="dxa"/>
          </w:tcPr>
          <w:p w:rsidR="00AB59B1" w:rsidRDefault="00AB59B1" w:rsidP="004F1334">
            <w:r w:rsidRPr="00AB59B1">
              <w:rPr>
                <w:rFonts w:ascii="Arial" w:hAnsi="Arial" w:cs="Arial"/>
                <w:color w:val="000000"/>
                <w:sz w:val="18"/>
                <w:szCs w:val="18"/>
              </w:rPr>
              <w:t>Toetatud on projektitaotlusi aasta lapsevanema tiitli väljaandmiseks, iga-aastased tiitliga kaasnevad teavitusüritused on ellu viidud</w:t>
            </w:r>
          </w:p>
        </w:tc>
        <w:tc>
          <w:tcPr>
            <w:tcW w:w="1768" w:type="dxa"/>
          </w:tcPr>
          <w:p w:rsidR="00AB59B1" w:rsidRPr="00402985" w:rsidRDefault="00AB59B1" w:rsidP="004F1334">
            <w:pPr>
              <w:rPr>
                <w:rFonts w:ascii="Arial" w:hAnsi="Arial" w:cs="Arial"/>
                <w:color w:val="000000"/>
                <w:sz w:val="18"/>
                <w:szCs w:val="18"/>
              </w:rPr>
            </w:pPr>
            <w:r w:rsidRPr="00402985">
              <w:rPr>
                <w:rFonts w:ascii="Arial" w:hAnsi="Arial" w:cs="Arial"/>
                <w:color w:val="000000"/>
                <w:sz w:val="18"/>
                <w:szCs w:val="18"/>
              </w:rPr>
              <w:t>HMN (SOM) 25 564</w:t>
            </w:r>
          </w:p>
        </w:tc>
        <w:tc>
          <w:tcPr>
            <w:tcW w:w="1768" w:type="dxa"/>
          </w:tcPr>
          <w:p w:rsidR="00AB59B1" w:rsidRPr="00402985" w:rsidRDefault="00AB59B1" w:rsidP="004F1334">
            <w:pPr>
              <w:rPr>
                <w:rFonts w:ascii="Arial" w:hAnsi="Arial" w:cs="Arial"/>
                <w:color w:val="000000"/>
                <w:sz w:val="18"/>
                <w:szCs w:val="18"/>
              </w:rPr>
            </w:pPr>
            <w:r w:rsidRPr="00402985">
              <w:rPr>
                <w:rFonts w:ascii="Arial" w:hAnsi="Arial" w:cs="Arial"/>
                <w:color w:val="000000"/>
                <w:sz w:val="18"/>
                <w:szCs w:val="18"/>
              </w:rPr>
              <w:t>SOM, MTÜ</w:t>
            </w:r>
          </w:p>
        </w:tc>
        <w:tc>
          <w:tcPr>
            <w:tcW w:w="1768" w:type="dxa"/>
          </w:tcPr>
          <w:p w:rsidR="00AB59B1" w:rsidRPr="00402985" w:rsidRDefault="00AB59B1" w:rsidP="004F1334">
            <w:pPr>
              <w:rPr>
                <w:rFonts w:ascii="Arial" w:hAnsi="Arial" w:cs="Arial"/>
                <w:color w:val="000000"/>
                <w:sz w:val="18"/>
                <w:szCs w:val="18"/>
              </w:rPr>
            </w:pPr>
          </w:p>
        </w:tc>
        <w:tc>
          <w:tcPr>
            <w:tcW w:w="1768" w:type="dxa"/>
          </w:tcPr>
          <w:p w:rsidR="00AB59B1" w:rsidRDefault="00AB59B1" w:rsidP="004F1334">
            <w:r>
              <w:t xml:space="preserve">6 391 </w:t>
            </w:r>
          </w:p>
        </w:tc>
        <w:tc>
          <w:tcPr>
            <w:tcW w:w="1768" w:type="dxa"/>
          </w:tcPr>
          <w:p w:rsidR="00AB59B1" w:rsidRPr="00A55CA6" w:rsidRDefault="00CE4DC1">
            <w:pPr>
              <w:rPr>
                <w:rFonts w:ascii="Arial" w:hAnsi="Arial" w:cs="Arial"/>
                <w:color w:val="000000"/>
                <w:sz w:val="18"/>
                <w:szCs w:val="18"/>
              </w:rPr>
            </w:pPr>
            <w:r w:rsidRPr="00A55CA6">
              <w:rPr>
                <w:rFonts w:ascii="Arial" w:hAnsi="Arial" w:cs="Arial"/>
                <w:color w:val="000000"/>
                <w:sz w:val="18"/>
                <w:szCs w:val="18"/>
              </w:rPr>
              <w:t>Läbiviidud</w:t>
            </w:r>
          </w:p>
        </w:tc>
        <w:tc>
          <w:tcPr>
            <w:tcW w:w="1768" w:type="dxa"/>
          </w:tcPr>
          <w:p w:rsidR="00AB59B1" w:rsidRPr="00A55CA6" w:rsidRDefault="00CE4DC1">
            <w:pPr>
              <w:rPr>
                <w:rFonts w:ascii="Arial" w:hAnsi="Arial" w:cs="Arial"/>
                <w:color w:val="000000"/>
                <w:sz w:val="18"/>
                <w:szCs w:val="18"/>
              </w:rPr>
            </w:pPr>
            <w:r w:rsidRPr="00A55CA6">
              <w:rPr>
                <w:rFonts w:ascii="Arial" w:hAnsi="Arial" w:cs="Arial"/>
                <w:color w:val="000000"/>
                <w:sz w:val="18"/>
                <w:szCs w:val="18"/>
              </w:rPr>
              <w:t>Eesti Naisliit on välja andnud aasta ema ja aasta isa tiitlid</w:t>
            </w:r>
          </w:p>
        </w:tc>
      </w:tr>
      <w:tr w:rsidR="00AB59B1" w:rsidTr="00E7769F">
        <w:trPr>
          <w:cantSplit/>
        </w:trPr>
        <w:tc>
          <w:tcPr>
            <w:tcW w:w="1768" w:type="dxa"/>
            <w:shd w:val="clear" w:color="auto" w:fill="F2F2F2" w:themeFill="background1" w:themeFillShade="F2"/>
          </w:tcPr>
          <w:p w:rsidR="00AB59B1" w:rsidRDefault="00AB59B1" w:rsidP="00AB59B1">
            <w:pPr>
              <w:pStyle w:val="Default"/>
              <w:rPr>
                <w:sz w:val="18"/>
                <w:szCs w:val="18"/>
              </w:rPr>
            </w:pPr>
            <w:r>
              <w:rPr>
                <w:b/>
                <w:bCs/>
                <w:sz w:val="20"/>
                <w:szCs w:val="20"/>
              </w:rPr>
              <w:lastRenderedPageBreak/>
              <w:t xml:space="preserve">5.1.2 </w:t>
            </w:r>
            <w:r>
              <w:rPr>
                <w:b/>
                <w:bCs/>
                <w:sz w:val="18"/>
                <w:szCs w:val="18"/>
              </w:rPr>
              <w:t xml:space="preserve">Tegevussuund </w:t>
            </w:r>
            <w:r>
              <w:rPr>
                <w:sz w:val="18"/>
                <w:szCs w:val="18"/>
              </w:rPr>
              <w:t xml:space="preserve">Töötaja- ja peresõbraliku töökeskkonna arendamine </w:t>
            </w:r>
          </w:p>
          <w:p w:rsidR="00AB59B1" w:rsidRDefault="00AB59B1"/>
        </w:tc>
        <w:tc>
          <w:tcPr>
            <w:tcW w:w="1768" w:type="dxa"/>
            <w:shd w:val="clear" w:color="auto" w:fill="F2F2F2" w:themeFill="background1" w:themeFillShade="F2"/>
          </w:tcPr>
          <w:p w:rsidR="00AB59B1" w:rsidRDefault="00AB59B1"/>
        </w:tc>
        <w:tc>
          <w:tcPr>
            <w:tcW w:w="1768" w:type="dxa"/>
            <w:shd w:val="clear" w:color="auto" w:fill="F2F2F2" w:themeFill="background1" w:themeFillShade="F2"/>
          </w:tcPr>
          <w:p w:rsidR="00AB59B1" w:rsidRDefault="00AB59B1"/>
        </w:tc>
        <w:tc>
          <w:tcPr>
            <w:tcW w:w="1768" w:type="dxa"/>
            <w:shd w:val="clear" w:color="auto" w:fill="F2F2F2" w:themeFill="background1" w:themeFillShade="F2"/>
          </w:tcPr>
          <w:p w:rsidR="00AB59B1" w:rsidRDefault="00AB59B1"/>
        </w:tc>
        <w:tc>
          <w:tcPr>
            <w:tcW w:w="1768" w:type="dxa"/>
            <w:shd w:val="clear" w:color="auto" w:fill="F2F2F2" w:themeFill="background1" w:themeFillShade="F2"/>
          </w:tcPr>
          <w:p w:rsidR="00AB59B1" w:rsidRDefault="00AB59B1"/>
        </w:tc>
        <w:tc>
          <w:tcPr>
            <w:tcW w:w="1768" w:type="dxa"/>
            <w:shd w:val="clear" w:color="auto" w:fill="F2F2F2" w:themeFill="background1" w:themeFillShade="F2"/>
          </w:tcPr>
          <w:p w:rsidR="00AB59B1" w:rsidRDefault="00AB59B1"/>
        </w:tc>
        <w:tc>
          <w:tcPr>
            <w:tcW w:w="1768" w:type="dxa"/>
            <w:shd w:val="clear" w:color="auto" w:fill="F2F2F2" w:themeFill="background1" w:themeFillShade="F2"/>
          </w:tcPr>
          <w:p w:rsidR="00AB59B1" w:rsidRDefault="00AB59B1"/>
        </w:tc>
        <w:tc>
          <w:tcPr>
            <w:tcW w:w="1768" w:type="dxa"/>
            <w:shd w:val="clear" w:color="auto" w:fill="F2F2F2" w:themeFill="background1" w:themeFillShade="F2"/>
          </w:tcPr>
          <w:p w:rsidR="00AB59B1" w:rsidRDefault="00AB59B1"/>
        </w:tc>
      </w:tr>
      <w:tr w:rsidR="00AB59B1" w:rsidTr="00E7769F">
        <w:trPr>
          <w:cantSplit/>
        </w:trPr>
        <w:tc>
          <w:tcPr>
            <w:tcW w:w="1768" w:type="dxa"/>
          </w:tcPr>
          <w:p w:rsidR="00AB59B1" w:rsidRDefault="00AB59B1" w:rsidP="00AB59B1">
            <w:pPr>
              <w:pStyle w:val="Default"/>
              <w:rPr>
                <w:sz w:val="18"/>
                <w:szCs w:val="18"/>
              </w:rPr>
            </w:pPr>
            <w:r>
              <w:rPr>
                <w:sz w:val="20"/>
                <w:szCs w:val="20"/>
              </w:rPr>
              <w:t xml:space="preserve">5.1.2.3 </w:t>
            </w:r>
            <w:r>
              <w:rPr>
                <w:sz w:val="18"/>
                <w:szCs w:val="18"/>
              </w:rPr>
              <w:t xml:space="preserve">Tööalase soolise võrdõiguslikkuse koolitused </w:t>
            </w:r>
          </w:p>
          <w:p w:rsidR="00AB59B1" w:rsidRDefault="00AB59B1"/>
        </w:tc>
        <w:tc>
          <w:tcPr>
            <w:tcW w:w="1768" w:type="dxa"/>
          </w:tcPr>
          <w:p w:rsidR="00AB59B1" w:rsidRDefault="00AB59B1" w:rsidP="004F1334">
            <w:pPr>
              <w:pStyle w:val="Default"/>
              <w:rPr>
                <w:sz w:val="18"/>
                <w:szCs w:val="18"/>
              </w:rPr>
            </w:pPr>
            <w:r>
              <w:rPr>
                <w:sz w:val="18"/>
                <w:szCs w:val="18"/>
              </w:rPr>
              <w:t xml:space="preserve">Vähemalt 2 koolitust läbi viidud ja 50 inimest koolitatud </w:t>
            </w:r>
          </w:p>
          <w:p w:rsidR="00AB59B1" w:rsidRDefault="00AB59B1" w:rsidP="004F1334"/>
        </w:tc>
        <w:tc>
          <w:tcPr>
            <w:tcW w:w="1768" w:type="dxa"/>
          </w:tcPr>
          <w:p w:rsidR="00AB59B1" w:rsidRDefault="00AB59B1" w:rsidP="004F1334">
            <w:pPr>
              <w:pStyle w:val="Default"/>
              <w:rPr>
                <w:sz w:val="18"/>
                <w:szCs w:val="18"/>
              </w:rPr>
            </w:pPr>
            <w:r>
              <w:rPr>
                <w:sz w:val="18"/>
                <w:szCs w:val="18"/>
              </w:rPr>
              <w:t xml:space="preserve">ESF programm “Soolise võrdõiguslikkuse edendamine 2011-2013” </w:t>
            </w:r>
          </w:p>
          <w:p w:rsidR="00AB59B1" w:rsidRPr="00A55CA6" w:rsidRDefault="00AB59B1" w:rsidP="004F1334">
            <w:pPr>
              <w:rPr>
                <w:rFonts w:ascii="Arial" w:hAnsi="Arial" w:cs="Arial"/>
                <w:color w:val="000000"/>
                <w:sz w:val="18"/>
                <w:szCs w:val="18"/>
              </w:rPr>
            </w:pPr>
            <w:r w:rsidRPr="00A55CA6">
              <w:rPr>
                <w:rFonts w:ascii="Arial" w:hAnsi="Arial" w:cs="Arial"/>
                <w:color w:val="000000"/>
                <w:sz w:val="18"/>
                <w:szCs w:val="18"/>
              </w:rPr>
              <w:t xml:space="preserve">22 410 </w:t>
            </w:r>
          </w:p>
        </w:tc>
        <w:tc>
          <w:tcPr>
            <w:tcW w:w="1768" w:type="dxa"/>
          </w:tcPr>
          <w:p w:rsidR="00AB59B1" w:rsidRPr="00A55CA6" w:rsidRDefault="00AB59B1" w:rsidP="004F1334">
            <w:pPr>
              <w:rPr>
                <w:rFonts w:ascii="Arial" w:hAnsi="Arial" w:cs="Arial"/>
                <w:color w:val="000000"/>
                <w:sz w:val="18"/>
                <w:szCs w:val="18"/>
              </w:rPr>
            </w:pPr>
            <w:r w:rsidRPr="00A55CA6">
              <w:rPr>
                <w:rFonts w:ascii="Arial" w:hAnsi="Arial" w:cs="Arial"/>
                <w:color w:val="000000"/>
                <w:sz w:val="18"/>
                <w:szCs w:val="18"/>
              </w:rPr>
              <w:t>SOM</w:t>
            </w:r>
          </w:p>
        </w:tc>
        <w:tc>
          <w:tcPr>
            <w:tcW w:w="1768" w:type="dxa"/>
          </w:tcPr>
          <w:p w:rsidR="00AB59B1" w:rsidRPr="00A55CA6" w:rsidRDefault="00AB59B1" w:rsidP="004F1334">
            <w:pPr>
              <w:rPr>
                <w:rFonts w:ascii="Arial" w:hAnsi="Arial" w:cs="Arial"/>
                <w:color w:val="000000"/>
                <w:sz w:val="18"/>
                <w:szCs w:val="18"/>
              </w:rPr>
            </w:pPr>
          </w:p>
        </w:tc>
        <w:tc>
          <w:tcPr>
            <w:tcW w:w="1768" w:type="dxa"/>
          </w:tcPr>
          <w:p w:rsidR="00AB59B1" w:rsidRPr="00A55CA6" w:rsidRDefault="00AB59B1" w:rsidP="004F1334">
            <w:pPr>
              <w:rPr>
                <w:rFonts w:ascii="Arial" w:hAnsi="Arial" w:cs="Arial"/>
                <w:color w:val="000000"/>
                <w:sz w:val="18"/>
                <w:szCs w:val="18"/>
              </w:rPr>
            </w:pPr>
            <w:r w:rsidRPr="00A55CA6">
              <w:rPr>
                <w:rFonts w:ascii="Arial" w:hAnsi="Arial" w:cs="Arial"/>
                <w:color w:val="000000"/>
                <w:sz w:val="18"/>
                <w:szCs w:val="18"/>
              </w:rPr>
              <w:t>17</w:t>
            </w:r>
            <w:r w:rsidR="008D419A" w:rsidRPr="00A55CA6">
              <w:rPr>
                <w:rFonts w:ascii="Arial" w:hAnsi="Arial" w:cs="Arial"/>
                <w:color w:val="000000"/>
                <w:sz w:val="18"/>
                <w:szCs w:val="18"/>
              </w:rPr>
              <w:t> </w:t>
            </w:r>
            <w:r w:rsidRPr="00A55CA6">
              <w:rPr>
                <w:rFonts w:ascii="Arial" w:hAnsi="Arial" w:cs="Arial"/>
                <w:color w:val="000000"/>
                <w:sz w:val="18"/>
                <w:szCs w:val="18"/>
              </w:rPr>
              <w:t>595</w:t>
            </w:r>
            <w:r w:rsidR="008D419A" w:rsidRPr="00A55CA6">
              <w:rPr>
                <w:rFonts w:ascii="Arial" w:hAnsi="Arial" w:cs="Arial"/>
                <w:color w:val="000000"/>
                <w:sz w:val="18"/>
                <w:szCs w:val="18"/>
              </w:rPr>
              <w:t xml:space="preserve"> </w:t>
            </w:r>
          </w:p>
        </w:tc>
        <w:tc>
          <w:tcPr>
            <w:tcW w:w="1768" w:type="dxa"/>
          </w:tcPr>
          <w:p w:rsidR="00AB59B1" w:rsidRPr="00A55CA6" w:rsidRDefault="00BC1C41" w:rsidP="004F1334">
            <w:pPr>
              <w:rPr>
                <w:rFonts w:ascii="Arial" w:hAnsi="Arial" w:cs="Arial"/>
                <w:color w:val="000000"/>
                <w:sz w:val="18"/>
                <w:szCs w:val="18"/>
              </w:rPr>
            </w:pPr>
            <w:r w:rsidRPr="00A55CA6">
              <w:rPr>
                <w:rFonts w:ascii="Arial" w:hAnsi="Arial" w:cs="Arial"/>
                <w:color w:val="000000"/>
                <w:sz w:val="18"/>
                <w:szCs w:val="18"/>
              </w:rPr>
              <w:t>Läbiviidud</w:t>
            </w:r>
          </w:p>
        </w:tc>
        <w:tc>
          <w:tcPr>
            <w:tcW w:w="1768" w:type="dxa"/>
          </w:tcPr>
          <w:p w:rsidR="00AB59B1" w:rsidRPr="00A55CA6" w:rsidRDefault="00AB59B1" w:rsidP="00701F46">
            <w:pPr>
              <w:rPr>
                <w:rFonts w:ascii="Arial" w:hAnsi="Arial" w:cs="Arial"/>
                <w:color w:val="000000"/>
                <w:sz w:val="18"/>
                <w:szCs w:val="18"/>
              </w:rPr>
            </w:pPr>
            <w:r w:rsidRPr="00A55CA6">
              <w:rPr>
                <w:rFonts w:ascii="Arial" w:hAnsi="Arial" w:cs="Arial"/>
                <w:color w:val="000000"/>
                <w:sz w:val="18"/>
                <w:szCs w:val="18"/>
              </w:rPr>
              <w:t>2 koolitust on toimunud</w:t>
            </w:r>
            <w:r w:rsidR="00701F46">
              <w:rPr>
                <w:rFonts w:ascii="Arial" w:hAnsi="Arial" w:cs="Arial"/>
                <w:color w:val="000000"/>
                <w:sz w:val="18"/>
                <w:szCs w:val="18"/>
              </w:rPr>
              <w:t>,1 toimub detsembris ja 1 jaanuaris 2013.</w:t>
            </w:r>
          </w:p>
        </w:tc>
      </w:tr>
      <w:tr w:rsidR="00AB59B1" w:rsidTr="00E7769F">
        <w:trPr>
          <w:cantSplit/>
        </w:trPr>
        <w:tc>
          <w:tcPr>
            <w:tcW w:w="1768" w:type="dxa"/>
          </w:tcPr>
          <w:p w:rsidR="00AB59B1" w:rsidRDefault="00AB59B1" w:rsidP="00AB59B1">
            <w:pPr>
              <w:pStyle w:val="Default"/>
              <w:rPr>
                <w:sz w:val="18"/>
                <w:szCs w:val="18"/>
              </w:rPr>
            </w:pPr>
            <w:r>
              <w:rPr>
                <w:sz w:val="20"/>
                <w:szCs w:val="20"/>
              </w:rPr>
              <w:t xml:space="preserve">5.1.2.4 </w:t>
            </w:r>
            <w:r>
              <w:rPr>
                <w:sz w:val="18"/>
                <w:szCs w:val="18"/>
              </w:rPr>
              <w:t xml:space="preserve">Soolise võrdõiguslikkuse seaduse koolitused juristidele, kohtunikele, teistele õigusabi pakkujatele, spetsialistidele </w:t>
            </w:r>
          </w:p>
          <w:p w:rsidR="00AB59B1" w:rsidRDefault="00AB59B1"/>
        </w:tc>
        <w:tc>
          <w:tcPr>
            <w:tcW w:w="1768" w:type="dxa"/>
          </w:tcPr>
          <w:p w:rsidR="00AB59B1" w:rsidRDefault="00AB59B1" w:rsidP="00AB59B1">
            <w:pPr>
              <w:pStyle w:val="Default"/>
              <w:rPr>
                <w:sz w:val="18"/>
                <w:szCs w:val="18"/>
              </w:rPr>
            </w:pPr>
            <w:r>
              <w:rPr>
                <w:sz w:val="18"/>
                <w:szCs w:val="18"/>
              </w:rPr>
              <w:t xml:space="preserve">Vähemalt 3 koolitust läbi viidud ja 50 inimest koolitatud </w:t>
            </w:r>
          </w:p>
          <w:p w:rsidR="00AB59B1" w:rsidRDefault="00AB59B1"/>
        </w:tc>
        <w:tc>
          <w:tcPr>
            <w:tcW w:w="1768" w:type="dxa"/>
          </w:tcPr>
          <w:p w:rsidR="00AB59B1" w:rsidRDefault="00AB59B1" w:rsidP="00AB59B1">
            <w:pPr>
              <w:pStyle w:val="Default"/>
              <w:rPr>
                <w:sz w:val="18"/>
                <w:szCs w:val="18"/>
              </w:rPr>
            </w:pPr>
            <w:r>
              <w:rPr>
                <w:sz w:val="18"/>
                <w:szCs w:val="18"/>
              </w:rPr>
              <w:t xml:space="preserve">ESF programm “Soolise võrdõiguslikkuse edendamine 2011-2013” </w:t>
            </w:r>
          </w:p>
          <w:p w:rsidR="00AB59B1" w:rsidRPr="00A55CA6" w:rsidRDefault="00AB59B1">
            <w:pPr>
              <w:rPr>
                <w:rFonts w:ascii="Arial" w:hAnsi="Arial" w:cs="Arial"/>
                <w:color w:val="000000"/>
                <w:sz w:val="18"/>
                <w:szCs w:val="18"/>
              </w:rPr>
            </w:pPr>
            <w:r w:rsidRPr="00A55CA6">
              <w:rPr>
                <w:rFonts w:ascii="Arial" w:hAnsi="Arial" w:cs="Arial"/>
                <w:color w:val="000000"/>
                <w:sz w:val="18"/>
                <w:szCs w:val="18"/>
              </w:rPr>
              <w:t xml:space="preserve">16 000 </w:t>
            </w:r>
          </w:p>
        </w:tc>
        <w:tc>
          <w:tcPr>
            <w:tcW w:w="1768" w:type="dxa"/>
          </w:tcPr>
          <w:p w:rsidR="00AB59B1" w:rsidRPr="00A55CA6" w:rsidRDefault="00AB59B1">
            <w:pPr>
              <w:rPr>
                <w:rFonts w:ascii="Arial" w:hAnsi="Arial" w:cs="Arial"/>
                <w:color w:val="000000"/>
                <w:sz w:val="18"/>
                <w:szCs w:val="18"/>
              </w:rPr>
            </w:pPr>
            <w:r w:rsidRPr="00A55CA6">
              <w:rPr>
                <w:rFonts w:ascii="Arial" w:hAnsi="Arial" w:cs="Arial"/>
                <w:color w:val="000000"/>
                <w:sz w:val="18"/>
                <w:szCs w:val="18"/>
              </w:rPr>
              <w:t>SOM</w:t>
            </w:r>
          </w:p>
        </w:tc>
        <w:tc>
          <w:tcPr>
            <w:tcW w:w="1768" w:type="dxa"/>
          </w:tcPr>
          <w:p w:rsidR="00AB59B1" w:rsidRPr="00A55CA6" w:rsidRDefault="00AB59B1">
            <w:pPr>
              <w:rPr>
                <w:rFonts w:ascii="Arial" w:hAnsi="Arial" w:cs="Arial"/>
                <w:color w:val="000000"/>
                <w:sz w:val="18"/>
                <w:szCs w:val="18"/>
              </w:rPr>
            </w:pPr>
          </w:p>
        </w:tc>
        <w:tc>
          <w:tcPr>
            <w:tcW w:w="1768" w:type="dxa"/>
          </w:tcPr>
          <w:p w:rsidR="00AB59B1" w:rsidRPr="00A55CA6" w:rsidRDefault="00AB59B1">
            <w:pPr>
              <w:rPr>
                <w:rFonts w:ascii="Arial" w:hAnsi="Arial" w:cs="Arial"/>
                <w:color w:val="000000"/>
                <w:sz w:val="18"/>
                <w:szCs w:val="18"/>
              </w:rPr>
            </w:pPr>
          </w:p>
        </w:tc>
        <w:tc>
          <w:tcPr>
            <w:tcW w:w="1768" w:type="dxa"/>
          </w:tcPr>
          <w:p w:rsidR="00AB59B1" w:rsidRPr="00A55CA6" w:rsidRDefault="00AB59B1" w:rsidP="00AA69F1">
            <w:pPr>
              <w:rPr>
                <w:rFonts w:ascii="Arial" w:hAnsi="Arial" w:cs="Arial"/>
                <w:color w:val="000000"/>
                <w:sz w:val="18"/>
                <w:szCs w:val="18"/>
              </w:rPr>
            </w:pPr>
            <w:r w:rsidRPr="00A55CA6">
              <w:rPr>
                <w:rFonts w:ascii="Arial" w:hAnsi="Arial" w:cs="Arial"/>
                <w:color w:val="000000"/>
                <w:sz w:val="18"/>
                <w:szCs w:val="18"/>
              </w:rPr>
              <w:t>L</w:t>
            </w:r>
            <w:r w:rsidR="00AA69F1" w:rsidRPr="00A55CA6">
              <w:rPr>
                <w:rFonts w:ascii="Arial" w:hAnsi="Arial" w:cs="Arial"/>
                <w:color w:val="000000"/>
                <w:sz w:val="18"/>
                <w:szCs w:val="18"/>
              </w:rPr>
              <w:t>äbiviidud</w:t>
            </w:r>
          </w:p>
        </w:tc>
        <w:tc>
          <w:tcPr>
            <w:tcW w:w="1768" w:type="dxa"/>
          </w:tcPr>
          <w:p w:rsidR="00AB59B1" w:rsidRPr="00A55CA6" w:rsidRDefault="00AA69F1">
            <w:pPr>
              <w:rPr>
                <w:rFonts w:ascii="Arial" w:hAnsi="Arial" w:cs="Arial"/>
                <w:color w:val="000000"/>
                <w:sz w:val="18"/>
                <w:szCs w:val="18"/>
              </w:rPr>
            </w:pPr>
            <w:r w:rsidRPr="00A55CA6">
              <w:rPr>
                <w:rFonts w:ascii="Arial" w:hAnsi="Arial" w:cs="Arial"/>
                <w:color w:val="000000"/>
                <w:sz w:val="18"/>
                <w:szCs w:val="18"/>
              </w:rPr>
              <w:t>5 koolitust on toimunud ning 152 sihtgruppi kuuluvat inimest koolitatud.</w:t>
            </w:r>
          </w:p>
        </w:tc>
      </w:tr>
      <w:tr w:rsidR="008D419A" w:rsidTr="00E7769F">
        <w:trPr>
          <w:cantSplit/>
        </w:trPr>
        <w:tc>
          <w:tcPr>
            <w:tcW w:w="1768" w:type="dxa"/>
          </w:tcPr>
          <w:p w:rsidR="008D419A" w:rsidRDefault="008D419A" w:rsidP="008D419A">
            <w:pPr>
              <w:pStyle w:val="Default"/>
              <w:rPr>
                <w:sz w:val="18"/>
                <w:szCs w:val="18"/>
              </w:rPr>
            </w:pPr>
            <w:r>
              <w:rPr>
                <w:sz w:val="20"/>
                <w:szCs w:val="20"/>
              </w:rPr>
              <w:t xml:space="preserve">5.1.2.5 </w:t>
            </w:r>
            <w:r>
              <w:rPr>
                <w:sz w:val="18"/>
                <w:szCs w:val="18"/>
              </w:rPr>
              <w:t xml:space="preserve">Töötaja- ja peresõbraliku tööandja tunnistuse väljatöötamine (sh avalikule sektorile) </w:t>
            </w:r>
          </w:p>
          <w:p w:rsidR="008D419A" w:rsidRDefault="008D419A" w:rsidP="004F1334">
            <w:pPr>
              <w:pStyle w:val="Default"/>
              <w:rPr>
                <w:sz w:val="20"/>
                <w:szCs w:val="20"/>
              </w:rPr>
            </w:pPr>
          </w:p>
        </w:tc>
        <w:tc>
          <w:tcPr>
            <w:tcW w:w="1768" w:type="dxa"/>
          </w:tcPr>
          <w:p w:rsidR="008D419A" w:rsidRDefault="008D419A" w:rsidP="008D419A">
            <w:pPr>
              <w:pStyle w:val="Default"/>
              <w:rPr>
                <w:sz w:val="18"/>
                <w:szCs w:val="18"/>
              </w:rPr>
            </w:pPr>
            <w:r>
              <w:rPr>
                <w:sz w:val="18"/>
                <w:szCs w:val="18"/>
              </w:rPr>
              <w:t xml:space="preserve">Töötaja- ja peresõbraliku tööandja tunnistus on välja töötatud </w:t>
            </w:r>
          </w:p>
          <w:p w:rsidR="008D419A" w:rsidRDefault="008D419A" w:rsidP="004F1334">
            <w:pPr>
              <w:pStyle w:val="Default"/>
              <w:rPr>
                <w:sz w:val="18"/>
                <w:szCs w:val="18"/>
              </w:rPr>
            </w:pPr>
          </w:p>
        </w:tc>
        <w:tc>
          <w:tcPr>
            <w:tcW w:w="1768" w:type="dxa"/>
          </w:tcPr>
          <w:p w:rsidR="008D419A" w:rsidRDefault="008D419A" w:rsidP="008D419A">
            <w:pPr>
              <w:pStyle w:val="Default"/>
              <w:rPr>
                <w:sz w:val="18"/>
                <w:szCs w:val="18"/>
              </w:rPr>
            </w:pPr>
            <w:r>
              <w:rPr>
                <w:sz w:val="18"/>
                <w:szCs w:val="18"/>
              </w:rPr>
              <w:t xml:space="preserve">Norra finantsmehhanismi programm „Soolise võrdõiguslikkuse ja töö-ning pereelu ühitamise edendamine“ ** </w:t>
            </w:r>
          </w:p>
          <w:p w:rsidR="00BC1C41" w:rsidRDefault="00BC1C41" w:rsidP="008D419A">
            <w:pPr>
              <w:pStyle w:val="Default"/>
              <w:rPr>
                <w:sz w:val="18"/>
                <w:szCs w:val="18"/>
              </w:rPr>
            </w:pPr>
            <w:r>
              <w:rPr>
                <w:sz w:val="18"/>
                <w:szCs w:val="18"/>
              </w:rPr>
              <w:t xml:space="preserve">20 000 </w:t>
            </w:r>
          </w:p>
          <w:p w:rsidR="008D419A" w:rsidRDefault="008D419A" w:rsidP="004F1334">
            <w:pPr>
              <w:pStyle w:val="Default"/>
              <w:rPr>
                <w:sz w:val="18"/>
                <w:szCs w:val="18"/>
              </w:rPr>
            </w:pPr>
            <w:r>
              <w:rPr>
                <w:sz w:val="18"/>
                <w:szCs w:val="18"/>
              </w:rPr>
              <w:t>SOM tegevuskulu*</w:t>
            </w:r>
          </w:p>
        </w:tc>
        <w:tc>
          <w:tcPr>
            <w:tcW w:w="1768" w:type="dxa"/>
          </w:tcPr>
          <w:p w:rsidR="008D419A" w:rsidRPr="00A55CA6" w:rsidRDefault="008D419A" w:rsidP="00A55CA6">
            <w:pPr>
              <w:pStyle w:val="Default"/>
              <w:rPr>
                <w:sz w:val="18"/>
                <w:szCs w:val="18"/>
              </w:rPr>
            </w:pPr>
            <w:r w:rsidRPr="00A55CA6">
              <w:rPr>
                <w:sz w:val="18"/>
                <w:szCs w:val="18"/>
              </w:rPr>
              <w:t>SOM</w:t>
            </w:r>
          </w:p>
        </w:tc>
        <w:tc>
          <w:tcPr>
            <w:tcW w:w="1768" w:type="dxa"/>
          </w:tcPr>
          <w:p w:rsidR="008D419A" w:rsidRPr="00A55CA6" w:rsidRDefault="008D419A" w:rsidP="00A55CA6">
            <w:pPr>
              <w:pStyle w:val="Default"/>
              <w:rPr>
                <w:sz w:val="18"/>
                <w:szCs w:val="18"/>
              </w:rPr>
            </w:pPr>
          </w:p>
        </w:tc>
        <w:tc>
          <w:tcPr>
            <w:tcW w:w="1768" w:type="dxa"/>
          </w:tcPr>
          <w:p w:rsidR="008D419A" w:rsidRPr="00A55CA6" w:rsidRDefault="008D419A" w:rsidP="00A55CA6">
            <w:pPr>
              <w:pStyle w:val="Default"/>
              <w:rPr>
                <w:sz w:val="18"/>
                <w:szCs w:val="18"/>
              </w:rPr>
            </w:pPr>
            <w:r w:rsidRPr="00A55CA6">
              <w:rPr>
                <w:sz w:val="18"/>
                <w:szCs w:val="18"/>
              </w:rPr>
              <w:t xml:space="preserve">20 000 </w:t>
            </w:r>
          </w:p>
        </w:tc>
        <w:tc>
          <w:tcPr>
            <w:tcW w:w="1768" w:type="dxa"/>
          </w:tcPr>
          <w:p w:rsidR="008D419A" w:rsidRPr="00A55CA6" w:rsidRDefault="00AA69F1" w:rsidP="00A55CA6">
            <w:pPr>
              <w:pStyle w:val="Default"/>
              <w:rPr>
                <w:sz w:val="18"/>
                <w:szCs w:val="18"/>
              </w:rPr>
            </w:pPr>
            <w:r w:rsidRPr="00A55CA6">
              <w:rPr>
                <w:sz w:val="18"/>
                <w:szCs w:val="18"/>
              </w:rPr>
              <w:t>Läbiviidud</w:t>
            </w:r>
          </w:p>
        </w:tc>
        <w:tc>
          <w:tcPr>
            <w:tcW w:w="1768" w:type="dxa"/>
          </w:tcPr>
          <w:p w:rsidR="008D419A" w:rsidRPr="00A55CA6" w:rsidRDefault="00AA69F1" w:rsidP="00A55CA6">
            <w:pPr>
              <w:pStyle w:val="Default"/>
              <w:rPr>
                <w:sz w:val="18"/>
                <w:szCs w:val="18"/>
              </w:rPr>
            </w:pPr>
            <w:r w:rsidRPr="00A55CA6">
              <w:rPr>
                <w:sz w:val="18"/>
                <w:szCs w:val="18"/>
              </w:rPr>
              <w:t>Kontseptsioon on kokku kirjutatud ja heaks kiidetud ministeeriumi poolt. Tunnistust ei ole välja antud.</w:t>
            </w:r>
          </w:p>
        </w:tc>
      </w:tr>
      <w:tr w:rsidR="008D419A" w:rsidTr="00E7769F">
        <w:trPr>
          <w:cantSplit/>
        </w:trPr>
        <w:tc>
          <w:tcPr>
            <w:tcW w:w="1768" w:type="dxa"/>
          </w:tcPr>
          <w:p w:rsidR="00BC1C41" w:rsidRDefault="00BC1C41" w:rsidP="00BC1C41">
            <w:pPr>
              <w:pStyle w:val="Default"/>
              <w:rPr>
                <w:sz w:val="18"/>
                <w:szCs w:val="18"/>
              </w:rPr>
            </w:pPr>
            <w:r>
              <w:rPr>
                <w:sz w:val="20"/>
                <w:szCs w:val="20"/>
              </w:rPr>
              <w:t xml:space="preserve">5.1.2.6 </w:t>
            </w:r>
            <w:r>
              <w:rPr>
                <w:sz w:val="18"/>
                <w:szCs w:val="18"/>
              </w:rPr>
              <w:t xml:space="preserve">Töötaja- ja peresõbraliku tööandja konkursi läbiviimine </w:t>
            </w:r>
          </w:p>
          <w:p w:rsidR="008D419A" w:rsidRDefault="008D419A" w:rsidP="004F1334">
            <w:pPr>
              <w:pStyle w:val="Default"/>
              <w:rPr>
                <w:sz w:val="20"/>
                <w:szCs w:val="20"/>
              </w:rPr>
            </w:pPr>
          </w:p>
        </w:tc>
        <w:tc>
          <w:tcPr>
            <w:tcW w:w="1768" w:type="dxa"/>
          </w:tcPr>
          <w:p w:rsidR="00BC1C41" w:rsidRDefault="00BC1C41" w:rsidP="00BC1C41">
            <w:pPr>
              <w:pStyle w:val="Default"/>
              <w:rPr>
                <w:sz w:val="18"/>
                <w:szCs w:val="18"/>
              </w:rPr>
            </w:pPr>
            <w:r>
              <w:rPr>
                <w:sz w:val="18"/>
                <w:szCs w:val="18"/>
              </w:rPr>
              <w:t xml:space="preserve">Töötaja- ja peresõbraliku tööandja konkurss ning sellega kaasnev autasustamis- ja teavitusüritus on iga-aastaselt läbi viidud </w:t>
            </w:r>
          </w:p>
          <w:p w:rsidR="00BC1C41" w:rsidRDefault="00BC1C41" w:rsidP="00BC1C41">
            <w:pPr>
              <w:pStyle w:val="Default"/>
              <w:rPr>
                <w:sz w:val="18"/>
                <w:szCs w:val="18"/>
              </w:rPr>
            </w:pPr>
          </w:p>
          <w:p w:rsidR="008D419A" w:rsidRDefault="008D419A" w:rsidP="004F1334">
            <w:pPr>
              <w:pStyle w:val="Default"/>
              <w:rPr>
                <w:sz w:val="18"/>
                <w:szCs w:val="18"/>
              </w:rPr>
            </w:pPr>
          </w:p>
        </w:tc>
        <w:tc>
          <w:tcPr>
            <w:tcW w:w="1768" w:type="dxa"/>
          </w:tcPr>
          <w:p w:rsidR="00BC1C41" w:rsidRDefault="00BC1C41" w:rsidP="00BC1C41">
            <w:pPr>
              <w:pStyle w:val="Default"/>
              <w:rPr>
                <w:sz w:val="18"/>
                <w:szCs w:val="18"/>
              </w:rPr>
            </w:pPr>
            <w:r>
              <w:rPr>
                <w:sz w:val="18"/>
                <w:szCs w:val="18"/>
              </w:rPr>
              <w:t xml:space="preserve">Norra finantsmehhanismi programm „Soolise võrdõiguslikkuse ja töö-ning pereelu ühitamise edendamine“ ** </w:t>
            </w:r>
          </w:p>
          <w:p w:rsidR="00BC1C41" w:rsidRDefault="00BC1C41" w:rsidP="00BC1C41">
            <w:pPr>
              <w:pStyle w:val="Default"/>
              <w:rPr>
                <w:sz w:val="18"/>
                <w:szCs w:val="18"/>
              </w:rPr>
            </w:pPr>
            <w:r>
              <w:rPr>
                <w:sz w:val="18"/>
                <w:szCs w:val="18"/>
              </w:rPr>
              <w:t xml:space="preserve">96 000 </w:t>
            </w:r>
          </w:p>
          <w:p w:rsidR="008D419A" w:rsidRDefault="00BC1C41" w:rsidP="004F1334">
            <w:pPr>
              <w:pStyle w:val="Default"/>
              <w:rPr>
                <w:sz w:val="18"/>
                <w:szCs w:val="18"/>
              </w:rPr>
            </w:pPr>
            <w:r>
              <w:rPr>
                <w:sz w:val="18"/>
                <w:szCs w:val="18"/>
              </w:rPr>
              <w:t>SOM tegevuskulu*</w:t>
            </w:r>
          </w:p>
          <w:p w:rsidR="00BC1C41" w:rsidRDefault="00BC1C41" w:rsidP="004F1334">
            <w:pPr>
              <w:pStyle w:val="Default"/>
              <w:rPr>
                <w:sz w:val="18"/>
                <w:szCs w:val="18"/>
              </w:rPr>
            </w:pPr>
            <w:r>
              <w:rPr>
                <w:sz w:val="18"/>
                <w:szCs w:val="18"/>
              </w:rPr>
              <w:t xml:space="preserve">32 000 </w:t>
            </w:r>
          </w:p>
        </w:tc>
        <w:tc>
          <w:tcPr>
            <w:tcW w:w="1768" w:type="dxa"/>
          </w:tcPr>
          <w:p w:rsidR="008D419A" w:rsidRPr="00A55CA6" w:rsidRDefault="00BC1C41" w:rsidP="00A55CA6">
            <w:pPr>
              <w:pStyle w:val="Default"/>
              <w:rPr>
                <w:sz w:val="18"/>
                <w:szCs w:val="18"/>
              </w:rPr>
            </w:pPr>
            <w:r w:rsidRPr="00A55CA6">
              <w:rPr>
                <w:sz w:val="18"/>
                <w:szCs w:val="18"/>
              </w:rPr>
              <w:t>SOM</w:t>
            </w:r>
          </w:p>
        </w:tc>
        <w:tc>
          <w:tcPr>
            <w:tcW w:w="1768" w:type="dxa"/>
          </w:tcPr>
          <w:p w:rsidR="008D419A" w:rsidRPr="00A55CA6" w:rsidRDefault="00BC1C41" w:rsidP="00A55CA6">
            <w:pPr>
              <w:pStyle w:val="Default"/>
              <w:rPr>
                <w:sz w:val="18"/>
                <w:szCs w:val="18"/>
              </w:rPr>
            </w:pPr>
            <w:r w:rsidRPr="00A55CA6">
              <w:rPr>
                <w:sz w:val="18"/>
                <w:szCs w:val="18"/>
              </w:rPr>
              <w:t>Ajakiri Pere ja Kodu, Äripäev</w:t>
            </w:r>
          </w:p>
        </w:tc>
        <w:tc>
          <w:tcPr>
            <w:tcW w:w="1768" w:type="dxa"/>
          </w:tcPr>
          <w:p w:rsidR="008D419A" w:rsidRPr="00A55CA6" w:rsidRDefault="00BC1C41" w:rsidP="00A55CA6">
            <w:pPr>
              <w:pStyle w:val="Default"/>
              <w:rPr>
                <w:sz w:val="18"/>
                <w:szCs w:val="18"/>
              </w:rPr>
            </w:pPr>
            <w:r w:rsidRPr="00A55CA6">
              <w:rPr>
                <w:sz w:val="18"/>
                <w:szCs w:val="18"/>
              </w:rPr>
              <w:t xml:space="preserve">24 000 </w:t>
            </w:r>
          </w:p>
          <w:p w:rsidR="00BC1C41" w:rsidRPr="00A55CA6" w:rsidRDefault="00BC1C41" w:rsidP="00A55CA6">
            <w:pPr>
              <w:pStyle w:val="Default"/>
              <w:rPr>
                <w:sz w:val="18"/>
                <w:szCs w:val="18"/>
              </w:rPr>
            </w:pPr>
          </w:p>
          <w:p w:rsidR="00BC1C41" w:rsidRPr="00A55CA6" w:rsidRDefault="00BC1C41" w:rsidP="00A55CA6">
            <w:pPr>
              <w:pStyle w:val="Default"/>
              <w:rPr>
                <w:sz w:val="18"/>
                <w:szCs w:val="18"/>
              </w:rPr>
            </w:pPr>
          </w:p>
          <w:p w:rsidR="00BC1C41" w:rsidRPr="00A55CA6" w:rsidRDefault="00BC1C41" w:rsidP="00A55CA6">
            <w:pPr>
              <w:pStyle w:val="Default"/>
              <w:rPr>
                <w:sz w:val="18"/>
                <w:szCs w:val="18"/>
              </w:rPr>
            </w:pPr>
          </w:p>
          <w:p w:rsidR="00BC1C41" w:rsidRPr="00A55CA6" w:rsidRDefault="00BC1C41" w:rsidP="00A55CA6">
            <w:pPr>
              <w:pStyle w:val="Default"/>
              <w:rPr>
                <w:sz w:val="18"/>
                <w:szCs w:val="18"/>
              </w:rPr>
            </w:pPr>
          </w:p>
          <w:p w:rsidR="00BC1C41" w:rsidRPr="00A55CA6" w:rsidRDefault="00BC1C41" w:rsidP="00A55CA6">
            <w:pPr>
              <w:pStyle w:val="Default"/>
              <w:rPr>
                <w:sz w:val="18"/>
                <w:szCs w:val="18"/>
              </w:rPr>
            </w:pPr>
          </w:p>
          <w:p w:rsidR="00BC1C41" w:rsidRPr="00A55CA6" w:rsidRDefault="00BC1C41" w:rsidP="00A55CA6">
            <w:pPr>
              <w:pStyle w:val="Default"/>
              <w:rPr>
                <w:sz w:val="18"/>
                <w:szCs w:val="18"/>
              </w:rPr>
            </w:pPr>
          </w:p>
          <w:p w:rsidR="00BC1C41" w:rsidRPr="00A55CA6" w:rsidRDefault="00BC1C41" w:rsidP="00A55CA6">
            <w:pPr>
              <w:pStyle w:val="Default"/>
              <w:rPr>
                <w:sz w:val="18"/>
                <w:szCs w:val="18"/>
              </w:rPr>
            </w:pPr>
            <w:r w:rsidRPr="00A55CA6">
              <w:rPr>
                <w:sz w:val="18"/>
                <w:szCs w:val="18"/>
              </w:rPr>
              <w:t xml:space="preserve">8 000 </w:t>
            </w:r>
          </w:p>
        </w:tc>
        <w:tc>
          <w:tcPr>
            <w:tcW w:w="1768" w:type="dxa"/>
          </w:tcPr>
          <w:p w:rsidR="008D419A" w:rsidRPr="00A55CA6" w:rsidRDefault="00BC1C41" w:rsidP="00A55CA6">
            <w:pPr>
              <w:pStyle w:val="Default"/>
              <w:rPr>
                <w:sz w:val="18"/>
                <w:szCs w:val="18"/>
              </w:rPr>
            </w:pPr>
            <w:r w:rsidRPr="00A55CA6">
              <w:rPr>
                <w:sz w:val="18"/>
                <w:szCs w:val="18"/>
              </w:rPr>
              <w:t>Läbiviidud</w:t>
            </w:r>
          </w:p>
        </w:tc>
        <w:tc>
          <w:tcPr>
            <w:tcW w:w="1768" w:type="dxa"/>
          </w:tcPr>
          <w:p w:rsidR="008D419A" w:rsidRPr="00A55CA6" w:rsidRDefault="005522A1" w:rsidP="005522A1">
            <w:pPr>
              <w:pStyle w:val="Default"/>
              <w:rPr>
                <w:sz w:val="18"/>
                <w:szCs w:val="18"/>
              </w:rPr>
            </w:pPr>
            <w:r>
              <w:rPr>
                <w:sz w:val="18"/>
                <w:szCs w:val="18"/>
              </w:rPr>
              <w:t>2012. a. toimus konkurss vanas raamis.</w:t>
            </w:r>
          </w:p>
        </w:tc>
      </w:tr>
      <w:tr w:rsidR="008D419A" w:rsidTr="00E7769F">
        <w:trPr>
          <w:cantSplit/>
        </w:trPr>
        <w:tc>
          <w:tcPr>
            <w:tcW w:w="1768" w:type="dxa"/>
          </w:tcPr>
          <w:p w:rsidR="00BC1C41" w:rsidRDefault="00BC1C41" w:rsidP="00BC1C41">
            <w:pPr>
              <w:pStyle w:val="Default"/>
              <w:rPr>
                <w:sz w:val="18"/>
                <w:szCs w:val="18"/>
              </w:rPr>
            </w:pPr>
            <w:r>
              <w:rPr>
                <w:sz w:val="20"/>
                <w:szCs w:val="20"/>
              </w:rPr>
              <w:lastRenderedPageBreak/>
              <w:t xml:space="preserve">5.1.2.8 </w:t>
            </w:r>
            <w:r>
              <w:rPr>
                <w:sz w:val="18"/>
                <w:szCs w:val="18"/>
              </w:rPr>
              <w:t xml:space="preserve">Positiivsete praktikate jagamine töö-, pere- ja eraelu ühitamise võimalustest tööandjate seas </w:t>
            </w:r>
          </w:p>
          <w:p w:rsidR="008D419A" w:rsidRDefault="008D419A" w:rsidP="004F1334">
            <w:pPr>
              <w:pStyle w:val="Default"/>
              <w:rPr>
                <w:sz w:val="20"/>
                <w:szCs w:val="20"/>
              </w:rPr>
            </w:pPr>
          </w:p>
        </w:tc>
        <w:tc>
          <w:tcPr>
            <w:tcW w:w="1768" w:type="dxa"/>
          </w:tcPr>
          <w:p w:rsidR="00BC1C41" w:rsidRDefault="00BC1C41" w:rsidP="00BC1C41">
            <w:pPr>
              <w:pStyle w:val="Default"/>
              <w:rPr>
                <w:sz w:val="18"/>
                <w:szCs w:val="18"/>
              </w:rPr>
            </w:pPr>
            <w:r>
              <w:rPr>
                <w:sz w:val="18"/>
                <w:szCs w:val="18"/>
              </w:rPr>
              <w:t xml:space="preserve">Iga-aastaselt on ellu viidud teavitustegevused seminaride korraldamise, infomaterjalide või artiklite koostamise jms kaudu </w:t>
            </w:r>
          </w:p>
          <w:p w:rsidR="008D419A" w:rsidRDefault="008D419A" w:rsidP="004F1334">
            <w:pPr>
              <w:pStyle w:val="Default"/>
              <w:rPr>
                <w:sz w:val="18"/>
                <w:szCs w:val="18"/>
              </w:rPr>
            </w:pPr>
          </w:p>
        </w:tc>
        <w:tc>
          <w:tcPr>
            <w:tcW w:w="1768" w:type="dxa"/>
          </w:tcPr>
          <w:p w:rsidR="008D419A" w:rsidRDefault="00BC1C41" w:rsidP="004F1334">
            <w:pPr>
              <w:pStyle w:val="Default"/>
              <w:rPr>
                <w:sz w:val="18"/>
                <w:szCs w:val="18"/>
              </w:rPr>
            </w:pPr>
            <w:r>
              <w:rPr>
                <w:sz w:val="18"/>
                <w:szCs w:val="18"/>
              </w:rPr>
              <w:t xml:space="preserve">SOM eraldis 20 000 </w:t>
            </w:r>
          </w:p>
        </w:tc>
        <w:tc>
          <w:tcPr>
            <w:tcW w:w="1768" w:type="dxa"/>
          </w:tcPr>
          <w:p w:rsidR="008D419A" w:rsidRPr="00A55CA6" w:rsidRDefault="00BC1C41" w:rsidP="00A55CA6">
            <w:pPr>
              <w:pStyle w:val="Default"/>
              <w:rPr>
                <w:sz w:val="18"/>
                <w:szCs w:val="18"/>
              </w:rPr>
            </w:pPr>
            <w:r w:rsidRPr="00A55CA6">
              <w:rPr>
                <w:sz w:val="18"/>
                <w:szCs w:val="18"/>
              </w:rPr>
              <w:t>SOM</w:t>
            </w:r>
          </w:p>
        </w:tc>
        <w:tc>
          <w:tcPr>
            <w:tcW w:w="1768" w:type="dxa"/>
          </w:tcPr>
          <w:p w:rsidR="008D419A" w:rsidRPr="00A55CA6" w:rsidRDefault="008D419A" w:rsidP="00A55CA6">
            <w:pPr>
              <w:pStyle w:val="Default"/>
              <w:rPr>
                <w:sz w:val="18"/>
                <w:szCs w:val="18"/>
              </w:rPr>
            </w:pPr>
          </w:p>
        </w:tc>
        <w:tc>
          <w:tcPr>
            <w:tcW w:w="1768" w:type="dxa"/>
          </w:tcPr>
          <w:p w:rsidR="008D419A" w:rsidRPr="00A55CA6" w:rsidRDefault="00BC1C41" w:rsidP="00A55CA6">
            <w:pPr>
              <w:pStyle w:val="Default"/>
              <w:rPr>
                <w:sz w:val="18"/>
                <w:szCs w:val="18"/>
              </w:rPr>
            </w:pPr>
            <w:r w:rsidRPr="00A55CA6">
              <w:rPr>
                <w:sz w:val="18"/>
                <w:szCs w:val="18"/>
              </w:rPr>
              <w:t>5000</w:t>
            </w:r>
          </w:p>
        </w:tc>
        <w:tc>
          <w:tcPr>
            <w:tcW w:w="1768" w:type="dxa"/>
          </w:tcPr>
          <w:p w:rsidR="008D419A" w:rsidRPr="00701F46" w:rsidRDefault="005522A1" w:rsidP="00A55CA6">
            <w:pPr>
              <w:pStyle w:val="Default"/>
              <w:rPr>
                <w:sz w:val="18"/>
                <w:szCs w:val="18"/>
              </w:rPr>
            </w:pPr>
            <w:r w:rsidRPr="00701F46">
              <w:rPr>
                <w:sz w:val="18"/>
                <w:szCs w:val="18"/>
              </w:rPr>
              <w:t>Edasi lükatud</w:t>
            </w:r>
          </w:p>
        </w:tc>
        <w:tc>
          <w:tcPr>
            <w:tcW w:w="1768" w:type="dxa"/>
          </w:tcPr>
          <w:p w:rsidR="008D419A" w:rsidRPr="00701F46" w:rsidRDefault="005522A1" w:rsidP="005522A1">
            <w:pPr>
              <w:pStyle w:val="Default"/>
              <w:rPr>
                <w:sz w:val="18"/>
                <w:szCs w:val="18"/>
              </w:rPr>
            </w:pPr>
            <w:r w:rsidRPr="00701F46">
              <w:rPr>
                <w:sz w:val="18"/>
                <w:szCs w:val="18"/>
              </w:rPr>
              <w:t>Kuulub kokku 5.1.2.5 ja 5.1.2.6 tegevustega. 2013. a. on planeeritud uue kontseptsiooni järgi piloteerimine</w:t>
            </w:r>
          </w:p>
        </w:tc>
      </w:tr>
      <w:tr w:rsidR="008D419A" w:rsidTr="00E7769F">
        <w:trPr>
          <w:cantSplit/>
        </w:trPr>
        <w:tc>
          <w:tcPr>
            <w:tcW w:w="1768" w:type="dxa"/>
            <w:shd w:val="clear" w:color="auto" w:fill="D9D9D9" w:themeFill="background1" w:themeFillShade="D9"/>
          </w:tcPr>
          <w:p w:rsidR="00D8101C" w:rsidRDefault="00D8101C" w:rsidP="00D8101C">
            <w:pPr>
              <w:pStyle w:val="Default"/>
              <w:rPr>
                <w:sz w:val="18"/>
                <w:szCs w:val="18"/>
              </w:rPr>
            </w:pPr>
            <w:r>
              <w:rPr>
                <w:b/>
                <w:bCs/>
                <w:sz w:val="23"/>
                <w:szCs w:val="23"/>
              </w:rPr>
              <w:t xml:space="preserve">5.2 </w:t>
            </w:r>
            <w:r>
              <w:rPr>
                <w:b/>
                <w:bCs/>
                <w:sz w:val="18"/>
                <w:szCs w:val="18"/>
              </w:rPr>
              <w:t xml:space="preserve">Meede </w:t>
            </w:r>
            <w:r>
              <w:rPr>
                <w:sz w:val="18"/>
                <w:szCs w:val="18"/>
              </w:rPr>
              <w:t xml:space="preserve">Laste päevahoiu arendamine </w:t>
            </w:r>
          </w:p>
          <w:p w:rsidR="008D419A" w:rsidRDefault="008D419A" w:rsidP="004F1334">
            <w:pPr>
              <w:pStyle w:val="Default"/>
              <w:rPr>
                <w:sz w:val="20"/>
                <w:szCs w:val="20"/>
              </w:rPr>
            </w:pPr>
          </w:p>
        </w:tc>
        <w:tc>
          <w:tcPr>
            <w:tcW w:w="1768" w:type="dxa"/>
            <w:shd w:val="clear" w:color="auto" w:fill="D9D9D9" w:themeFill="background1" w:themeFillShade="D9"/>
          </w:tcPr>
          <w:p w:rsidR="008D419A" w:rsidRDefault="008D419A" w:rsidP="004F1334">
            <w:pPr>
              <w:pStyle w:val="Default"/>
              <w:rPr>
                <w:sz w:val="18"/>
                <w:szCs w:val="18"/>
              </w:rPr>
            </w:pPr>
          </w:p>
        </w:tc>
        <w:tc>
          <w:tcPr>
            <w:tcW w:w="1768" w:type="dxa"/>
            <w:shd w:val="clear" w:color="auto" w:fill="D9D9D9" w:themeFill="background1" w:themeFillShade="D9"/>
          </w:tcPr>
          <w:p w:rsidR="008D419A" w:rsidRDefault="008D419A" w:rsidP="004F1334">
            <w:pPr>
              <w:pStyle w:val="Default"/>
              <w:rPr>
                <w:sz w:val="18"/>
                <w:szCs w:val="18"/>
              </w:rPr>
            </w:pPr>
          </w:p>
        </w:tc>
        <w:tc>
          <w:tcPr>
            <w:tcW w:w="1768" w:type="dxa"/>
            <w:shd w:val="clear" w:color="auto" w:fill="D9D9D9" w:themeFill="background1" w:themeFillShade="D9"/>
          </w:tcPr>
          <w:p w:rsidR="008D419A" w:rsidRDefault="008D419A" w:rsidP="004F1334"/>
        </w:tc>
        <w:tc>
          <w:tcPr>
            <w:tcW w:w="1768" w:type="dxa"/>
            <w:shd w:val="clear" w:color="auto" w:fill="D9D9D9" w:themeFill="background1" w:themeFillShade="D9"/>
          </w:tcPr>
          <w:p w:rsidR="008D419A" w:rsidRDefault="008D419A" w:rsidP="004F1334"/>
        </w:tc>
        <w:tc>
          <w:tcPr>
            <w:tcW w:w="1768" w:type="dxa"/>
            <w:shd w:val="clear" w:color="auto" w:fill="D9D9D9" w:themeFill="background1" w:themeFillShade="D9"/>
          </w:tcPr>
          <w:p w:rsidR="008D419A" w:rsidRDefault="008D419A" w:rsidP="004F1334"/>
        </w:tc>
        <w:tc>
          <w:tcPr>
            <w:tcW w:w="1768" w:type="dxa"/>
            <w:shd w:val="clear" w:color="auto" w:fill="D9D9D9" w:themeFill="background1" w:themeFillShade="D9"/>
          </w:tcPr>
          <w:p w:rsidR="008D419A" w:rsidRDefault="008D419A" w:rsidP="004F1334"/>
        </w:tc>
        <w:tc>
          <w:tcPr>
            <w:tcW w:w="1768" w:type="dxa"/>
            <w:shd w:val="clear" w:color="auto" w:fill="D9D9D9" w:themeFill="background1" w:themeFillShade="D9"/>
          </w:tcPr>
          <w:p w:rsidR="008D419A" w:rsidRDefault="008D419A" w:rsidP="004F1334"/>
        </w:tc>
      </w:tr>
      <w:tr w:rsidR="008D419A" w:rsidTr="00E7769F">
        <w:trPr>
          <w:cantSplit/>
        </w:trPr>
        <w:tc>
          <w:tcPr>
            <w:tcW w:w="1768" w:type="dxa"/>
            <w:shd w:val="clear" w:color="auto" w:fill="F2F2F2" w:themeFill="background1" w:themeFillShade="F2"/>
          </w:tcPr>
          <w:p w:rsidR="00D8101C" w:rsidRPr="00CE4DC1" w:rsidRDefault="00D8101C" w:rsidP="00D8101C">
            <w:pPr>
              <w:pStyle w:val="Default"/>
              <w:rPr>
                <w:sz w:val="18"/>
                <w:szCs w:val="18"/>
              </w:rPr>
            </w:pPr>
            <w:r w:rsidRPr="00CE4DC1">
              <w:rPr>
                <w:b/>
                <w:bCs/>
                <w:sz w:val="20"/>
                <w:szCs w:val="20"/>
              </w:rPr>
              <w:t xml:space="preserve">5.2.1 </w:t>
            </w:r>
            <w:r w:rsidRPr="00CE4DC1">
              <w:rPr>
                <w:b/>
                <w:bCs/>
                <w:sz w:val="18"/>
                <w:szCs w:val="18"/>
              </w:rPr>
              <w:t xml:space="preserve">Tegevussuund </w:t>
            </w:r>
            <w:r w:rsidRPr="00CE4DC1">
              <w:rPr>
                <w:sz w:val="18"/>
                <w:szCs w:val="18"/>
              </w:rPr>
              <w:t xml:space="preserve">Kõigi laste (sh erivajadustega ja puudega laste) päevahoiu pakkujate jõustamine ja toetamine teenuste kättesaadavuse ja jätkusuutlikkuse tõhustamiseks </w:t>
            </w:r>
          </w:p>
          <w:p w:rsidR="008D419A" w:rsidRPr="00CE4DC1" w:rsidRDefault="008D419A" w:rsidP="004F1334">
            <w:pPr>
              <w:pStyle w:val="Default"/>
              <w:rPr>
                <w:sz w:val="20"/>
                <w:szCs w:val="20"/>
              </w:rPr>
            </w:pPr>
          </w:p>
        </w:tc>
        <w:tc>
          <w:tcPr>
            <w:tcW w:w="1768" w:type="dxa"/>
            <w:shd w:val="clear" w:color="auto" w:fill="F2F2F2" w:themeFill="background1" w:themeFillShade="F2"/>
          </w:tcPr>
          <w:p w:rsidR="008D419A" w:rsidRPr="00CE4DC1" w:rsidRDefault="008D419A" w:rsidP="004F1334">
            <w:pPr>
              <w:pStyle w:val="Default"/>
              <w:rPr>
                <w:sz w:val="18"/>
                <w:szCs w:val="18"/>
              </w:rPr>
            </w:pPr>
          </w:p>
        </w:tc>
        <w:tc>
          <w:tcPr>
            <w:tcW w:w="1768" w:type="dxa"/>
            <w:shd w:val="clear" w:color="auto" w:fill="F2F2F2" w:themeFill="background1" w:themeFillShade="F2"/>
          </w:tcPr>
          <w:p w:rsidR="008D419A" w:rsidRPr="00CE4DC1" w:rsidRDefault="008D419A" w:rsidP="004F1334">
            <w:pPr>
              <w:pStyle w:val="Default"/>
              <w:rPr>
                <w:sz w:val="18"/>
                <w:szCs w:val="18"/>
              </w:rPr>
            </w:pPr>
          </w:p>
        </w:tc>
        <w:tc>
          <w:tcPr>
            <w:tcW w:w="1768" w:type="dxa"/>
            <w:shd w:val="clear" w:color="auto" w:fill="F2F2F2" w:themeFill="background1" w:themeFillShade="F2"/>
          </w:tcPr>
          <w:p w:rsidR="008D419A" w:rsidRPr="00CE4DC1" w:rsidRDefault="008D419A" w:rsidP="004F1334"/>
        </w:tc>
        <w:tc>
          <w:tcPr>
            <w:tcW w:w="1768" w:type="dxa"/>
            <w:shd w:val="clear" w:color="auto" w:fill="F2F2F2" w:themeFill="background1" w:themeFillShade="F2"/>
          </w:tcPr>
          <w:p w:rsidR="008D419A" w:rsidRPr="00CE4DC1" w:rsidRDefault="008D419A" w:rsidP="004F1334"/>
        </w:tc>
        <w:tc>
          <w:tcPr>
            <w:tcW w:w="1768" w:type="dxa"/>
            <w:shd w:val="clear" w:color="auto" w:fill="F2F2F2" w:themeFill="background1" w:themeFillShade="F2"/>
          </w:tcPr>
          <w:p w:rsidR="008D419A" w:rsidRPr="00CE4DC1" w:rsidRDefault="008D419A" w:rsidP="004F1334"/>
        </w:tc>
        <w:tc>
          <w:tcPr>
            <w:tcW w:w="1768" w:type="dxa"/>
            <w:shd w:val="clear" w:color="auto" w:fill="F2F2F2" w:themeFill="background1" w:themeFillShade="F2"/>
          </w:tcPr>
          <w:p w:rsidR="008D419A" w:rsidRPr="00CE4DC1" w:rsidRDefault="008D419A" w:rsidP="004F1334"/>
        </w:tc>
        <w:tc>
          <w:tcPr>
            <w:tcW w:w="1768" w:type="dxa"/>
            <w:shd w:val="clear" w:color="auto" w:fill="F2F2F2" w:themeFill="background1" w:themeFillShade="F2"/>
          </w:tcPr>
          <w:p w:rsidR="008D419A" w:rsidRPr="00CE4DC1" w:rsidRDefault="008D419A" w:rsidP="004F1334"/>
        </w:tc>
      </w:tr>
      <w:tr w:rsidR="008D419A" w:rsidTr="00E7769F">
        <w:trPr>
          <w:cantSplit/>
        </w:trPr>
        <w:tc>
          <w:tcPr>
            <w:tcW w:w="1768" w:type="dxa"/>
          </w:tcPr>
          <w:p w:rsidR="00D8101C" w:rsidRDefault="00D8101C" w:rsidP="00D8101C">
            <w:pPr>
              <w:pStyle w:val="Default"/>
              <w:rPr>
                <w:sz w:val="18"/>
                <w:szCs w:val="18"/>
              </w:rPr>
            </w:pPr>
            <w:r>
              <w:rPr>
                <w:sz w:val="20"/>
                <w:szCs w:val="20"/>
              </w:rPr>
              <w:t xml:space="preserve">5.2.1.1 </w:t>
            </w:r>
            <w:r>
              <w:rPr>
                <w:sz w:val="18"/>
                <w:szCs w:val="18"/>
              </w:rPr>
              <w:t xml:space="preserve">Huvigruppide vahelise laste päevahoiu alalise töögrupi moodustamine laste päevahoiu süsteemi analüüsimiseks ja arendustegevuste kavandamiseks </w:t>
            </w:r>
          </w:p>
          <w:p w:rsidR="008D419A" w:rsidRDefault="008D419A" w:rsidP="004F1334">
            <w:pPr>
              <w:pStyle w:val="Default"/>
              <w:rPr>
                <w:sz w:val="20"/>
                <w:szCs w:val="20"/>
              </w:rPr>
            </w:pPr>
          </w:p>
        </w:tc>
        <w:tc>
          <w:tcPr>
            <w:tcW w:w="1768" w:type="dxa"/>
          </w:tcPr>
          <w:p w:rsidR="00D8101C" w:rsidRDefault="00D8101C" w:rsidP="00D8101C">
            <w:pPr>
              <w:pStyle w:val="Default"/>
              <w:rPr>
                <w:sz w:val="18"/>
                <w:szCs w:val="18"/>
              </w:rPr>
            </w:pPr>
            <w:r>
              <w:rPr>
                <w:sz w:val="18"/>
                <w:szCs w:val="18"/>
              </w:rPr>
              <w:t xml:space="preserve">Alaline töögrupp on kokku kutsutud ja vähemalt 4 kohtumist ellu viidud </w:t>
            </w:r>
          </w:p>
          <w:p w:rsidR="008D419A" w:rsidRDefault="008D419A" w:rsidP="004F1334">
            <w:pPr>
              <w:pStyle w:val="Default"/>
              <w:rPr>
                <w:sz w:val="18"/>
                <w:szCs w:val="18"/>
              </w:rPr>
            </w:pPr>
          </w:p>
        </w:tc>
        <w:tc>
          <w:tcPr>
            <w:tcW w:w="1768" w:type="dxa"/>
          </w:tcPr>
          <w:p w:rsidR="008D419A" w:rsidRDefault="00D8101C" w:rsidP="004F1334">
            <w:pPr>
              <w:pStyle w:val="Default"/>
              <w:rPr>
                <w:sz w:val="18"/>
                <w:szCs w:val="18"/>
              </w:rPr>
            </w:pPr>
            <w:r>
              <w:rPr>
                <w:sz w:val="18"/>
                <w:szCs w:val="18"/>
              </w:rPr>
              <w:t>SOM tegevuskulu*</w:t>
            </w:r>
          </w:p>
        </w:tc>
        <w:tc>
          <w:tcPr>
            <w:tcW w:w="1768" w:type="dxa"/>
          </w:tcPr>
          <w:p w:rsidR="008D419A" w:rsidRPr="00A55CA6" w:rsidRDefault="00D8101C" w:rsidP="00A55CA6">
            <w:pPr>
              <w:pStyle w:val="Default"/>
              <w:rPr>
                <w:sz w:val="18"/>
                <w:szCs w:val="18"/>
              </w:rPr>
            </w:pPr>
            <w:r w:rsidRPr="00A55CA6">
              <w:rPr>
                <w:sz w:val="18"/>
                <w:szCs w:val="18"/>
              </w:rPr>
              <w:t>SOM</w:t>
            </w:r>
          </w:p>
        </w:tc>
        <w:tc>
          <w:tcPr>
            <w:tcW w:w="1768" w:type="dxa"/>
          </w:tcPr>
          <w:p w:rsidR="008D419A" w:rsidRPr="00A55CA6" w:rsidRDefault="00D8101C" w:rsidP="00A55CA6">
            <w:pPr>
              <w:pStyle w:val="Default"/>
              <w:rPr>
                <w:sz w:val="18"/>
                <w:szCs w:val="18"/>
              </w:rPr>
            </w:pPr>
            <w:r w:rsidRPr="00A55CA6">
              <w:rPr>
                <w:sz w:val="18"/>
                <w:szCs w:val="18"/>
              </w:rPr>
              <w:t>HTM, KOVd</w:t>
            </w:r>
          </w:p>
        </w:tc>
        <w:tc>
          <w:tcPr>
            <w:tcW w:w="1768" w:type="dxa"/>
          </w:tcPr>
          <w:p w:rsidR="008D419A" w:rsidRPr="00A55CA6" w:rsidRDefault="00D8101C" w:rsidP="00A55CA6">
            <w:pPr>
              <w:pStyle w:val="Default"/>
              <w:rPr>
                <w:sz w:val="18"/>
                <w:szCs w:val="18"/>
              </w:rPr>
            </w:pPr>
            <w:r w:rsidRPr="00A55CA6">
              <w:rPr>
                <w:sz w:val="18"/>
                <w:szCs w:val="18"/>
              </w:rPr>
              <w:t>x</w:t>
            </w:r>
          </w:p>
        </w:tc>
        <w:tc>
          <w:tcPr>
            <w:tcW w:w="1768" w:type="dxa"/>
          </w:tcPr>
          <w:p w:rsidR="008D419A" w:rsidRPr="00A55CA6" w:rsidRDefault="00D8101C" w:rsidP="00A55CA6">
            <w:pPr>
              <w:pStyle w:val="Default"/>
              <w:rPr>
                <w:sz w:val="18"/>
                <w:szCs w:val="18"/>
              </w:rPr>
            </w:pPr>
            <w:r w:rsidRPr="00A55CA6">
              <w:rPr>
                <w:sz w:val="18"/>
                <w:szCs w:val="18"/>
              </w:rPr>
              <w:t>Osaliselt elluviidud</w:t>
            </w:r>
          </w:p>
        </w:tc>
        <w:tc>
          <w:tcPr>
            <w:tcW w:w="1768" w:type="dxa"/>
          </w:tcPr>
          <w:p w:rsidR="008D419A" w:rsidRPr="00A55CA6" w:rsidRDefault="00D8101C" w:rsidP="005522A1">
            <w:pPr>
              <w:pStyle w:val="Default"/>
              <w:rPr>
                <w:sz w:val="18"/>
                <w:szCs w:val="18"/>
              </w:rPr>
            </w:pPr>
            <w:r w:rsidRPr="00A55CA6">
              <w:rPr>
                <w:sz w:val="18"/>
                <w:szCs w:val="18"/>
              </w:rPr>
              <w:t xml:space="preserve">Töögrupp liideti rohelise raamatu töörühmaga  ning </w:t>
            </w:r>
            <w:r w:rsidR="005522A1">
              <w:rPr>
                <w:sz w:val="18"/>
                <w:szCs w:val="18"/>
              </w:rPr>
              <w:t>k</w:t>
            </w:r>
            <w:r w:rsidRPr="00A55CA6">
              <w:rPr>
                <w:sz w:val="18"/>
                <w:szCs w:val="18"/>
              </w:rPr>
              <w:t>oguneb esimest korda 17.12.2012.</w:t>
            </w:r>
          </w:p>
        </w:tc>
      </w:tr>
      <w:tr w:rsidR="008D419A" w:rsidTr="00E7769F">
        <w:trPr>
          <w:cantSplit/>
        </w:trPr>
        <w:tc>
          <w:tcPr>
            <w:tcW w:w="1768" w:type="dxa"/>
          </w:tcPr>
          <w:p w:rsidR="00B93BE8" w:rsidRDefault="00B93BE8" w:rsidP="00B93BE8">
            <w:pPr>
              <w:pStyle w:val="Default"/>
              <w:rPr>
                <w:sz w:val="18"/>
                <w:szCs w:val="18"/>
              </w:rPr>
            </w:pPr>
            <w:r>
              <w:rPr>
                <w:sz w:val="20"/>
                <w:szCs w:val="20"/>
              </w:rPr>
              <w:lastRenderedPageBreak/>
              <w:t xml:space="preserve">5.2.1.2 </w:t>
            </w:r>
            <w:r>
              <w:rPr>
                <w:sz w:val="18"/>
                <w:szCs w:val="18"/>
              </w:rPr>
              <w:t xml:space="preserve">Konverentsid ja töötoad heade lapsehoiu teenuse osutamise praktikate vahetamiseks </w:t>
            </w:r>
          </w:p>
          <w:p w:rsidR="008D419A" w:rsidRDefault="008D419A" w:rsidP="004F1334">
            <w:pPr>
              <w:pStyle w:val="Default"/>
              <w:rPr>
                <w:sz w:val="20"/>
                <w:szCs w:val="20"/>
              </w:rPr>
            </w:pPr>
          </w:p>
        </w:tc>
        <w:tc>
          <w:tcPr>
            <w:tcW w:w="1768" w:type="dxa"/>
          </w:tcPr>
          <w:p w:rsidR="00B93BE8" w:rsidRDefault="00B93BE8" w:rsidP="00B93BE8">
            <w:pPr>
              <w:pStyle w:val="Default"/>
              <w:rPr>
                <w:sz w:val="18"/>
                <w:szCs w:val="18"/>
              </w:rPr>
            </w:pPr>
            <w:r>
              <w:rPr>
                <w:sz w:val="18"/>
                <w:szCs w:val="18"/>
              </w:rPr>
              <w:t xml:space="preserve">Toetatud on projektitaotlusi lapsehoiu teenuse arendamiseks, vähemalt 8 teavitustegevust ellu viidud </w:t>
            </w:r>
          </w:p>
          <w:p w:rsidR="008D419A" w:rsidRDefault="008D419A" w:rsidP="004F1334">
            <w:pPr>
              <w:pStyle w:val="Default"/>
              <w:rPr>
                <w:sz w:val="18"/>
                <w:szCs w:val="18"/>
              </w:rPr>
            </w:pPr>
          </w:p>
        </w:tc>
        <w:tc>
          <w:tcPr>
            <w:tcW w:w="1768" w:type="dxa"/>
          </w:tcPr>
          <w:p w:rsidR="008D419A" w:rsidRDefault="00B93BE8" w:rsidP="004F1334">
            <w:pPr>
              <w:pStyle w:val="Default"/>
              <w:rPr>
                <w:sz w:val="18"/>
                <w:szCs w:val="18"/>
              </w:rPr>
            </w:pPr>
            <w:r>
              <w:rPr>
                <w:sz w:val="18"/>
                <w:szCs w:val="18"/>
              </w:rPr>
              <w:t>HMN (SOM) 28 000</w:t>
            </w:r>
          </w:p>
          <w:p w:rsidR="00B93BE8" w:rsidRDefault="00B93BE8" w:rsidP="004F1334">
            <w:pPr>
              <w:pStyle w:val="Default"/>
              <w:rPr>
                <w:sz w:val="18"/>
                <w:szCs w:val="18"/>
              </w:rPr>
            </w:pPr>
          </w:p>
          <w:p w:rsidR="00B93BE8" w:rsidRDefault="00B93BE8" w:rsidP="00B93BE8">
            <w:pPr>
              <w:pStyle w:val="Default"/>
              <w:rPr>
                <w:sz w:val="18"/>
                <w:szCs w:val="18"/>
              </w:rPr>
            </w:pPr>
            <w:r>
              <w:rPr>
                <w:sz w:val="18"/>
                <w:szCs w:val="18"/>
              </w:rPr>
              <w:t xml:space="preserve">ESF programm “Soolise võrdõiguslikkuse edendamine 2014+” </w:t>
            </w:r>
          </w:p>
          <w:p w:rsidR="00B93BE8" w:rsidRDefault="00B93BE8" w:rsidP="004F1334">
            <w:pPr>
              <w:pStyle w:val="Default"/>
              <w:rPr>
                <w:sz w:val="18"/>
                <w:szCs w:val="18"/>
              </w:rPr>
            </w:pPr>
            <w:r>
              <w:rPr>
                <w:sz w:val="18"/>
                <w:szCs w:val="18"/>
              </w:rPr>
              <w:t xml:space="preserve">26 600 </w:t>
            </w:r>
          </w:p>
        </w:tc>
        <w:tc>
          <w:tcPr>
            <w:tcW w:w="1768" w:type="dxa"/>
          </w:tcPr>
          <w:p w:rsidR="008D419A" w:rsidRPr="00A55CA6" w:rsidRDefault="00B93BE8" w:rsidP="00A55CA6">
            <w:pPr>
              <w:pStyle w:val="Default"/>
              <w:rPr>
                <w:sz w:val="18"/>
                <w:szCs w:val="18"/>
              </w:rPr>
            </w:pPr>
            <w:r w:rsidRPr="00A55CA6">
              <w:rPr>
                <w:sz w:val="18"/>
                <w:szCs w:val="18"/>
              </w:rPr>
              <w:t>SOM</w:t>
            </w:r>
          </w:p>
        </w:tc>
        <w:tc>
          <w:tcPr>
            <w:tcW w:w="1768" w:type="dxa"/>
          </w:tcPr>
          <w:p w:rsidR="008D419A" w:rsidRPr="00A55CA6" w:rsidRDefault="00B93BE8" w:rsidP="00A55CA6">
            <w:pPr>
              <w:pStyle w:val="Default"/>
              <w:rPr>
                <w:sz w:val="18"/>
                <w:szCs w:val="18"/>
              </w:rPr>
            </w:pPr>
            <w:r w:rsidRPr="00A55CA6">
              <w:rPr>
                <w:sz w:val="18"/>
                <w:szCs w:val="18"/>
              </w:rPr>
              <w:t>MTÜ</w:t>
            </w:r>
          </w:p>
        </w:tc>
        <w:tc>
          <w:tcPr>
            <w:tcW w:w="1768" w:type="dxa"/>
          </w:tcPr>
          <w:p w:rsidR="008D419A" w:rsidRPr="00A55CA6" w:rsidRDefault="00B93BE8" w:rsidP="00A55CA6">
            <w:pPr>
              <w:pStyle w:val="Default"/>
              <w:rPr>
                <w:sz w:val="18"/>
                <w:szCs w:val="18"/>
              </w:rPr>
            </w:pPr>
            <w:r w:rsidRPr="00A55CA6">
              <w:rPr>
                <w:sz w:val="18"/>
                <w:szCs w:val="18"/>
              </w:rPr>
              <w:t xml:space="preserve">7 000 </w:t>
            </w:r>
          </w:p>
        </w:tc>
        <w:tc>
          <w:tcPr>
            <w:tcW w:w="1768" w:type="dxa"/>
          </w:tcPr>
          <w:p w:rsidR="008D419A" w:rsidRPr="00701F46" w:rsidRDefault="004F1334" w:rsidP="00A55CA6">
            <w:pPr>
              <w:pStyle w:val="Default"/>
              <w:rPr>
                <w:sz w:val="18"/>
                <w:szCs w:val="18"/>
              </w:rPr>
            </w:pPr>
            <w:r w:rsidRPr="00701F46">
              <w:rPr>
                <w:sz w:val="18"/>
                <w:szCs w:val="18"/>
              </w:rPr>
              <w:t>Ei ole läbi viidud</w:t>
            </w:r>
          </w:p>
        </w:tc>
        <w:tc>
          <w:tcPr>
            <w:tcW w:w="1768" w:type="dxa"/>
          </w:tcPr>
          <w:p w:rsidR="008D419A" w:rsidRPr="00701F46" w:rsidRDefault="004F1334" w:rsidP="004F1334">
            <w:pPr>
              <w:pStyle w:val="Default"/>
              <w:rPr>
                <w:sz w:val="18"/>
                <w:szCs w:val="18"/>
              </w:rPr>
            </w:pPr>
            <w:r w:rsidRPr="00701F46">
              <w:rPr>
                <w:sz w:val="18"/>
                <w:szCs w:val="18"/>
              </w:rPr>
              <w:t>HMN rahastusega ei</w:t>
            </w:r>
            <w:r w:rsidR="00B93BE8" w:rsidRPr="00701F46">
              <w:rPr>
                <w:sz w:val="18"/>
                <w:szCs w:val="18"/>
              </w:rPr>
              <w:t xml:space="preserve"> ole </w:t>
            </w:r>
            <w:r w:rsidRPr="00701F46">
              <w:rPr>
                <w:sz w:val="18"/>
                <w:szCs w:val="18"/>
              </w:rPr>
              <w:t>teadaolevalt midagi</w:t>
            </w:r>
            <w:r w:rsidR="00B93BE8" w:rsidRPr="00701F46">
              <w:rPr>
                <w:sz w:val="18"/>
                <w:szCs w:val="18"/>
              </w:rPr>
              <w:t xml:space="preserve"> tehtud</w:t>
            </w:r>
          </w:p>
        </w:tc>
      </w:tr>
      <w:tr w:rsidR="008D419A" w:rsidTr="00E7769F">
        <w:trPr>
          <w:cantSplit/>
        </w:trPr>
        <w:tc>
          <w:tcPr>
            <w:tcW w:w="1768" w:type="dxa"/>
            <w:shd w:val="clear" w:color="auto" w:fill="F2F2F2" w:themeFill="background1" w:themeFillShade="F2"/>
          </w:tcPr>
          <w:p w:rsidR="00B93BE8" w:rsidRDefault="00B93BE8" w:rsidP="00B93BE8">
            <w:pPr>
              <w:pStyle w:val="Default"/>
              <w:rPr>
                <w:sz w:val="18"/>
                <w:szCs w:val="18"/>
              </w:rPr>
            </w:pPr>
            <w:r>
              <w:rPr>
                <w:b/>
                <w:bCs/>
                <w:sz w:val="20"/>
                <w:szCs w:val="20"/>
              </w:rPr>
              <w:t xml:space="preserve">5.2.2 </w:t>
            </w:r>
            <w:r>
              <w:rPr>
                <w:b/>
                <w:bCs/>
                <w:sz w:val="18"/>
                <w:szCs w:val="18"/>
              </w:rPr>
              <w:t xml:space="preserve">Tegevussuund </w:t>
            </w:r>
            <w:r>
              <w:rPr>
                <w:sz w:val="18"/>
                <w:szCs w:val="18"/>
              </w:rPr>
              <w:t xml:space="preserve">Laste päevahoiu kvaliteedi tõstmine </w:t>
            </w:r>
          </w:p>
          <w:p w:rsidR="008D419A" w:rsidRDefault="008D419A" w:rsidP="004F1334">
            <w:pPr>
              <w:pStyle w:val="Default"/>
              <w:rPr>
                <w:sz w:val="20"/>
                <w:szCs w:val="20"/>
              </w:rPr>
            </w:pPr>
          </w:p>
        </w:tc>
        <w:tc>
          <w:tcPr>
            <w:tcW w:w="1768" w:type="dxa"/>
            <w:shd w:val="clear" w:color="auto" w:fill="F2F2F2" w:themeFill="background1" w:themeFillShade="F2"/>
          </w:tcPr>
          <w:p w:rsidR="008D419A" w:rsidRDefault="008D419A" w:rsidP="004F1334">
            <w:pPr>
              <w:pStyle w:val="Default"/>
              <w:rPr>
                <w:sz w:val="18"/>
                <w:szCs w:val="18"/>
              </w:rPr>
            </w:pPr>
          </w:p>
        </w:tc>
        <w:tc>
          <w:tcPr>
            <w:tcW w:w="1768" w:type="dxa"/>
            <w:shd w:val="clear" w:color="auto" w:fill="F2F2F2" w:themeFill="background1" w:themeFillShade="F2"/>
          </w:tcPr>
          <w:p w:rsidR="008D419A" w:rsidRDefault="008D419A" w:rsidP="004F1334">
            <w:pPr>
              <w:pStyle w:val="Default"/>
              <w:rPr>
                <w:sz w:val="18"/>
                <w:szCs w:val="18"/>
              </w:rPr>
            </w:pPr>
          </w:p>
        </w:tc>
        <w:tc>
          <w:tcPr>
            <w:tcW w:w="1768" w:type="dxa"/>
            <w:shd w:val="clear" w:color="auto" w:fill="F2F2F2" w:themeFill="background1" w:themeFillShade="F2"/>
          </w:tcPr>
          <w:p w:rsidR="008D419A" w:rsidRPr="00A55CA6" w:rsidRDefault="008D419A" w:rsidP="00A55CA6">
            <w:pPr>
              <w:pStyle w:val="Default"/>
              <w:rPr>
                <w:sz w:val="18"/>
                <w:szCs w:val="18"/>
              </w:rPr>
            </w:pPr>
          </w:p>
        </w:tc>
        <w:tc>
          <w:tcPr>
            <w:tcW w:w="1768" w:type="dxa"/>
            <w:shd w:val="clear" w:color="auto" w:fill="F2F2F2" w:themeFill="background1" w:themeFillShade="F2"/>
          </w:tcPr>
          <w:p w:rsidR="008D419A" w:rsidRPr="00A55CA6" w:rsidRDefault="008D419A" w:rsidP="00A55CA6">
            <w:pPr>
              <w:pStyle w:val="Default"/>
              <w:rPr>
                <w:sz w:val="18"/>
                <w:szCs w:val="18"/>
              </w:rPr>
            </w:pPr>
          </w:p>
        </w:tc>
        <w:tc>
          <w:tcPr>
            <w:tcW w:w="1768" w:type="dxa"/>
            <w:shd w:val="clear" w:color="auto" w:fill="F2F2F2" w:themeFill="background1" w:themeFillShade="F2"/>
          </w:tcPr>
          <w:p w:rsidR="008D419A" w:rsidRPr="00A55CA6" w:rsidRDefault="008D419A" w:rsidP="00A55CA6">
            <w:pPr>
              <w:pStyle w:val="Default"/>
              <w:rPr>
                <w:sz w:val="18"/>
                <w:szCs w:val="18"/>
              </w:rPr>
            </w:pPr>
          </w:p>
        </w:tc>
        <w:tc>
          <w:tcPr>
            <w:tcW w:w="1768" w:type="dxa"/>
            <w:shd w:val="clear" w:color="auto" w:fill="F2F2F2" w:themeFill="background1" w:themeFillShade="F2"/>
          </w:tcPr>
          <w:p w:rsidR="008D419A" w:rsidRPr="00A55CA6" w:rsidRDefault="008D419A" w:rsidP="00A55CA6">
            <w:pPr>
              <w:pStyle w:val="Default"/>
              <w:rPr>
                <w:sz w:val="18"/>
                <w:szCs w:val="18"/>
              </w:rPr>
            </w:pPr>
          </w:p>
        </w:tc>
        <w:tc>
          <w:tcPr>
            <w:tcW w:w="1768" w:type="dxa"/>
            <w:shd w:val="clear" w:color="auto" w:fill="F2F2F2" w:themeFill="background1" w:themeFillShade="F2"/>
          </w:tcPr>
          <w:p w:rsidR="008D419A" w:rsidRPr="00A55CA6" w:rsidRDefault="008D419A" w:rsidP="00A55CA6">
            <w:pPr>
              <w:pStyle w:val="Default"/>
              <w:rPr>
                <w:sz w:val="18"/>
                <w:szCs w:val="18"/>
              </w:rPr>
            </w:pPr>
          </w:p>
        </w:tc>
      </w:tr>
      <w:tr w:rsidR="00B93BE8" w:rsidTr="00E7769F">
        <w:trPr>
          <w:cantSplit/>
        </w:trPr>
        <w:tc>
          <w:tcPr>
            <w:tcW w:w="1768" w:type="dxa"/>
          </w:tcPr>
          <w:p w:rsidR="00B93BE8" w:rsidRDefault="00B93BE8" w:rsidP="00B93BE8">
            <w:pPr>
              <w:pStyle w:val="Default"/>
              <w:rPr>
                <w:sz w:val="18"/>
                <w:szCs w:val="18"/>
              </w:rPr>
            </w:pPr>
            <w:r>
              <w:rPr>
                <w:sz w:val="20"/>
                <w:szCs w:val="20"/>
              </w:rPr>
              <w:t xml:space="preserve">5.2.2.1 </w:t>
            </w:r>
            <w:r>
              <w:rPr>
                <w:sz w:val="18"/>
                <w:szCs w:val="18"/>
              </w:rPr>
              <w:t xml:space="preserve">Laste päevahoiu pakkujate teadlikkuse, hoiakute ja vajaduste kaardistamine ning analüüsi läbiviimine </w:t>
            </w:r>
          </w:p>
          <w:p w:rsidR="00B93BE8" w:rsidRDefault="00B93BE8" w:rsidP="004F1334">
            <w:pPr>
              <w:pStyle w:val="Default"/>
              <w:rPr>
                <w:sz w:val="20"/>
                <w:szCs w:val="20"/>
              </w:rPr>
            </w:pPr>
          </w:p>
        </w:tc>
        <w:tc>
          <w:tcPr>
            <w:tcW w:w="1768" w:type="dxa"/>
          </w:tcPr>
          <w:p w:rsidR="00B93BE8" w:rsidRDefault="00B93BE8" w:rsidP="004F1334">
            <w:pPr>
              <w:pStyle w:val="Default"/>
              <w:rPr>
                <w:sz w:val="18"/>
                <w:szCs w:val="18"/>
              </w:rPr>
            </w:pPr>
            <w:r>
              <w:rPr>
                <w:sz w:val="18"/>
                <w:szCs w:val="18"/>
              </w:rPr>
              <w:t xml:space="preserve">Analüüs on läbi viidud ja ettepanekud esitatud </w:t>
            </w:r>
          </w:p>
          <w:p w:rsidR="00B93BE8" w:rsidRDefault="00B93BE8" w:rsidP="004F1334">
            <w:pPr>
              <w:pStyle w:val="Default"/>
              <w:rPr>
                <w:sz w:val="18"/>
                <w:szCs w:val="18"/>
              </w:rPr>
            </w:pPr>
          </w:p>
        </w:tc>
        <w:tc>
          <w:tcPr>
            <w:tcW w:w="1768" w:type="dxa"/>
          </w:tcPr>
          <w:p w:rsidR="00B93BE8" w:rsidRDefault="00B93BE8" w:rsidP="004F1334">
            <w:pPr>
              <w:pStyle w:val="Default"/>
              <w:rPr>
                <w:sz w:val="18"/>
                <w:szCs w:val="18"/>
              </w:rPr>
            </w:pPr>
            <w:r>
              <w:rPr>
                <w:sz w:val="18"/>
                <w:szCs w:val="18"/>
              </w:rPr>
              <w:t xml:space="preserve">Norra finantsmehhanismi programm „Soolise võrdõiguslikkuse ja töö-ning pereelu ühitamise edendamine“ ** </w:t>
            </w:r>
          </w:p>
          <w:p w:rsidR="00B93BE8" w:rsidRDefault="00B93BE8" w:rsidP="004F1334">
            <w:pPr>
              <w:pStyle w:val="Default"/>
              <w:rPr>
                <w:sz w:val="18"/>
                <w:szCs w:val="18"/>
              </w:rPr>
            </w:pPr>
            <w:r>
              <w:rPr>
                <w:sz w:val="18"/>
                <w:szCs w:val="18"/>
              </w:rPr>
              <w:t xml:space="preserve">32 000 </w:t>
            </w:r>
          </w:p>
        </w:tc>
        <w:tc>
          <w:tcPr>
            <w:tcW w:w="1768" w:type="dxa"/>
          </w:tcPr>
          <w:p w:rsidR="00B93BE8" w:rsidRPr="00A55CA6" w:rsidRDefault="00B93BE8" w:rsidP="00A55CA6">
            <w:pPr>
              <w:pStyle w:val="Default"/>
              <w:rPr>
                <w:sz w:val="18"/>
                <w:szCs w:val="18"/>
              </w:rPr>
            </w:pPr>
            <w:r w:rsidRPr="00A55CA6">
              <w:rPr>
                <w:sz w:val="18"/>
                <w:szCs w:val="18"/>
              </w:rPr>
              <w:t>SOM</w:t>
            </w:r>
          </w:p>
        </w:tc>
        <w:tc>
          <w:tcPr>
            <w:tcW w:w="1768" w:type="dxa"/>
          </w:tcPr>
          <w:p w:rsidR="00B93BE8" w:rsidRPr="00A55CA6" w:rsidRDefault="00B93BE8" w:rsidP="00A55CA6">
            <w:pPr>
              <w:pStyle w:val="Default"/>
              <w:rPr>
                <w:sz w:val="18"/>
                <w:szCs w:val="18"/>
              </w:rPr>
            </w:pPr>
          </w:p>
        </w:tc>
        <w:tc>
          <w:tcPr>
            <w:tcW w:w="1768" w:type="dxa"/>
          </w:tcPr>
          <w:p w:rsidR="00B93BE8" w:rsidRPr="00A55CA6" w:rsidRDefault="00B93BE8" w:rsidP="00A55CA6">
            <w:pPr>
              <w:pStyle w:val="Default"/>
              <w:rPr>
                <w:sz w:val="18"/>
                <w:szCs w:val="18"/>
              </w:rPr>
            </w:pPr>
            <w:r w:rsidRPr="00A55CA6">
              <w:rPr>
                <w:sz w:val="18"/>
                <w:szCs w:val="18"/>
              </w:rPr>
              <w:t xml:space="preserve">16 000 </w:t>
            </w:r>
          </w:p>
        </w:tc>
        <w:tc>
          <w:tcPr>
            <w:tcW w:w="1768" w:type="dxa"/>
          </w:tcPr>
          <w:p w:rsidR="00B93BE8" w:rsidRPr="00A55CA6" w:rsidRDefault="00B93BE8" w:rsidP="007708CD">
            <w:pPr>
              <w:pStyle w:val="Default"/>
              <w:rPr>
                <w:sz w:val="18"/>
                <w:szCs w:val="18"/>
              </w:rPr>
            </w:pPr>
            <w:r w:rsidRPr="00A55CA6">
              <w:rPr>
                <w:sz w:val="18"/>
                <w:szCs w:val="18"/>
              </w:rPr>
              <w:t>Edasi lükatud</w:t>
            </w:r>
            <w:r w:rsidR="008F7373">
              <w:rPr>
                <w:sz w:val="18"/>
                <w:szCs w:val="18"/>
              </w:rPr>
              <w:t xml:space="preserve"> </w:t>
            </w:r>
          </w:p>
        </w:tc>
        <w:tc>
          <w:tcPr>
            <w:tcW w:w="1768" w:type="dxa"/>
          </w:tcPr>
          <w:p w:rsidR="00B93BE8" w:rsidRPr="00A55CA6" w:rsidRDefault="00B93BE8" w:rsidP="007708CD">
            <w:pPr>
              <w:pStyle w:val="Default"/>
              <w:rPr>
                <w:sz w:val="18"/>
                <w:szCs w:val="18"/>
              </w:rPr>
            </w:pPr>
            <w:r w:rsidRPr="00A55CA6">
              <w:rPr>
                <w:sz w:val="18"/>
                <w:szCs w:val="18"/>
              </w:rPr>
              <w:t>Norra programm</w:t>
            </w:r>
            <w:r w:rsidR="008F7373">
              <w:rPr>
                <w:sz w:val="18"/>
                <w:szCs w:val="18"/>
              </w:rPr>
              <w:t>i algus on edasi lükkunud.</w:t>
            </w:r>
            <w:r w:rsidRPr="00A55CA6">
              <w:rPr>
                <w:sz w:val="18"/>
                <w:szCs w:val="18"/>
              </w:rPr>
              <w:t xml:space="preserve"> Tege</w:t>
            </w:r>
            <w:r w:rsidR="00A55CA6">
              <w:rPr>
                <w:sz w:val="18"/>
                <w:szCs w:val="18"/>
              </w:rPr>
              <w:t xml:space="preserve">vus </w:t>
            </w:r>
            <w:r w:rsidR="008F7373">
              <w:rPr>
                <w:sz w:val="18"/>
                <w:szCs w:val="18"/>
              </w:rPr>
              <w:t>ei ole</w:t>
            </w:r>
            <w:r w:rsidR="007708CD">
              <w:rPr>
                <w:sz w:val="18"/>
                <w:szCs w:val="18"/>
              </w:rPr>
              <w:t xml:space="preserve"> Norra</w:t>
            </w:r>
            <w:r w:rsidR="008F7373">
              <w:rPr>
                <w:sz w:val="18"/>
                <w:szCs w:val="18"/>
              </w:rPr>
              <w:t xml:space="preserve"> programmis sees, </w:t>
            </w:r>
            <w:r w:rsidR="00950CE3">
              <w:rPr>
                <w:sz w:val="18"/>
                <w:szCs w:val="18"/>
              </w:rPr>
              <w:t xml:space="preserve">kuna programmi ülesehitus ei võimaldanud </w:t>
            </w:r>
            <w:r w:rsidR="00701F46">
              <w:rPr>
                <w:sz w:val="18"/>
                <w:szCs w:val="18"/>
              </w:rPr>
              <w:t xml:space="preserve">seda. </w:t>
            </w:r>
            <w:r w:rsidR="007708CD">
              <w:rPr>
                <w:sz w:val="18"/>
                <w:szCs w:val="18"/>
              </w:rPr>
              <w:t>Tegevus on planeeritud</w:t>
            </w:r>
            <w:r w:rsidR="007708CD" w:rsidRPr="008F7373">
              <w:rPr>
                <w:sz w:val="18"/>
                <w:szCs w:val="18"/>
              </w:rPr>
              <w:t xml:space="preserve"> ESF 2014+ al</w:t>
            </w:r>
            <w:r w:rsidR="007708CD">
              <w:rPr>
                <w:sz w:val="18"/>
                <w:szCs w:val="18"/>
              </w:rPr>
              <w:t>la</w:t>
            </w:r>
            <w:r w:rsidR="007708CD" w:rsidRPr="008F7373">
              <w:rPr>
                <w:sz w:val="18"/>
                <w:szCs w:val="18"/>
              </w:rPr>
              <w:t>, kuid järgmise ESF programmiperioodi rahastamine ei ole veel otsustatud.</w:t>
            </w:r>
          </w:p>
        </w:tc>
      </w:tr>
      <w:tr w:rsidR="00B93BE8" w:rsidTr="00E7769F">
        <w:trPr>
          <w:cantSplit/>
        </w:trPr>
        <w:tc>
          <w:tcPr>
            <w:tcW w:w="1768" w:type="dxa"/>
          </w:tcPr>
          <w:p w:rsidR="00B93BE8" w:rsidRDefault="00B93BE8" w:rsidP="00B93BE8">
            <w:pPr>
              <w:pStyle w:val="Default"/>
              <w:rPr>
                <w:sz w:val="18"/>
                <w:szCs w:val="18"/>
              </w:rPr>
            </w:pPr>
            <w:r>
              <w:rPr>
                <w:sz w:val="20"/>
                <w:szCs w:val="20"/>
              </w:rPr>
              <w:t xml:space="preserve">5.2.2.4 </w:t>
            </w:r>
            <w:r>
              <w:rPr>
                <w:sz w:val="18"/>
                <w:szCs w:val="18"/>
              </w:rPr>
              <w:t xml:space="preserve">Riigi rahastatava lapsehoiuteenuse kättesaadavuse parandamiseks sotsiaalhoolekande seaduses sätestatud lapsehoidjate haridusnõuete muutmine </w:t>
            </w:r>
          </w:p>
          <w:p w:rsidR="00B93BE8" w:rsidRDefault="00B93BE8" w:rsidP="004F1334">
            <w:pPr>
              <w:pStyle w:val="Default"/>
              <w:rPr>
                <w:sz w:val="20"/>
                <w:szCs w:val="20"/>
              </w:rPr>
            </w:pPr>
          </w:p>
        </w:tc>
        <w:tc>
          <w:tcPr>
            <w:tcW w:w="1768" w:type="dxa"/>
          </w:tcPr>
          <w:p w:rsidR="00B93BE8" w:rsidRDefault="00B93BE8" w:rsidP="00B93BE8">
            <w:pPr>
              <w:pStyle w:val="Default"/>
              <w:rPr>
                <w:sz w:val="18"/>
                <w:szCs w:val="18"/>
              </w:rPr>
            </w:pPr>
            <w:r>
              <w:rPr>
                <w:sz w:val="18"/>
                <w:szCs w:val="18"/>
              </w:rPr>
              <w:t xml:space="preserve">Sotsiaalhoolekande seadus on muudetud </w:t>
            </w:r>
          </w:p>
          <w:p w:rsidR="00B93BE8" w:rsidRDefault="00B93BE8" w:rsidP="004F1334">
            <w:pPr>
              <w:pStyle w:val="Default"/>
              <w:rPr>
                <w:sz w:val="18"/>
                <w:szCs w:val="18"/>
              </w:rPr>
            </w:pPr>
          </w:p>
        </w:tc>
        <w:tc>
          <w:tcPr>
            <w:tcW w:w="1768" w:type="dxa"/>
          </w:tcPr>
          <w:p w:rsidR="00B93BE8" w:rsidRDefault="00B93BE8" w:rsidP="00B93BE8">
            <w:pPr>
              <w:pStyle w:val="Default"/>
              <w:rPr>
                <w:sz w:val="18"/>
                <w:szCs w:val="18"/>
              </w:rPr>
            </w:pPr>
            <w:r>
              <w:rPr>
                <w:sz w:val="18"/>
                <w:szCs w:val="18"/>
              </w:rPr>
              <w:t xml:space="preserve">SOM tegevuskulu* </w:t>
            </w:r>
          </w:p>
          <w:p w:rsidR="00B93BE8" w:rsidRDefault="00B93BE8" w:rsidP="004F1334">
            <w:pPr>
              <w:pStyle w:val="Default"/>
              <w:rPr>
                <w:sz w:val="18"/>
                <w:szCs w:val="18"/>
              </w:rPr>
            </w:pPr>
          </w:p>
        </w:tc>
        <w:tc>
          <w:tcPr>
            <w:tcW w:w="1768" w:type="dxa"/>
          </w:tcPr>
          <w:p w:rsidR="00B93BE8" w:rsidRPr="00A55CA6" w:rsidRDefault="00B93BE8" w:rsidP="00A55CA6">
            <w:pPr>
              <w:pStyle w:val="Default"/>
              <w:rPr>
                <w:sz w:val="18"/>
                <w:szCs w:val="18"/>
              </w:rPr>
            </w:pPr>
            <w:r w:rsidRPr="00A55CA6">
              <w:rPr>
                <w:sz w:val="18"/>
                <w:szCs w:val="18"/>
              </w:rPr>
              <w:t>SOM</w:t>
            </w:r>
          </w:p>
        </w:tc>
        <w:tc>
          <w:tcPr>
            <w:tcW w:w="1768" w:type="dxa"/>
          </w:tcPr>
          <w:p w:rsidR="00B93BE8" w:rsidRPr="00A55CA6" w:rsidRDefault="00B93BE8" w:rsidP="00A55CA6">
            <w:pPr>
              <w:pStyle w:val="Default"/>
              <w:rPr>
                <w:sz w:val="18"/>
                <w:szCs w:val="18"/>
              </w:rPr>
            </w:pPr>
          </w:p>
        </w:tc>
        <w:tc>
          <w:tcPr>
            <w:tcW w:w="1768" w:type="dxa"/>
          </w:tcPr>
          <w:p w:rsidR="00B93BE8" w:rsidRPr="00A55CA6" w:rsidRDefault="00B93BE8" w:rsidP="00A55CA6">
            <w:pPr>
              <w:pStyle w:val="Default"/>
              <w:rPr>
                <w:sz w:val="18"/>
                <w:szCs w:val="18"/>
              </w:rPr>
            </w:pPr>
            <w:r w:rsidRPr="00A55CA6">
              <w:rPr>
                <w:sz w:val="18"/>
                <w:szCs w:val="18"/>
              </w:rPr>
              <w:t>x</w:t>
            </w:r>
          </w:p>
        </w:tc>
        <w:tc>
          <w:tcPr>
            <w:tcW w:w="1768" w:type="dxa"/>
          </w:tcPr>
          <w:p w:rsidR="00B93BE8" w:rsidRPr="00A55CA6" w:rsidRDefault="00B93BE8" w:rsidP="00A55CA6">
            <w:pPr>
              <w:pStyle w:val="Default"/>
              <w:rPr>
                <w:sz w:val="18"/>
                <w:szCs w:val="18"/>
              </w:rPr>
            </w:pPr>
            <w:r w:rsidRPr="00A55CA6">
              <w:rPr>
                <w:sz w:val="18"/>
                <w:szCs w:val="18"/>
              </w:rPr>
              <w:t>Läbiviidud</w:t>
            </w:r>
          </w:p>
        </w:tc>
        <w:tc>
          <w:tcPr>
            <w:tcW w:w="1768" w:type="dxa"/>
          </w:tcPr>
          <w:p w:rsidR="00B93BE8" w:rsidRPr="00A55CA6" w:rsidRDefault="00B93BE8" w:rsidP="00A55CA6">
            <w:pPr>
              <w:pStyle w:val="Default"/>
              <w:rPr>
                <w:sz w:val="18"/>
                <w:szCs w:val="18"/>
              </w:rPr>
            </w:pPr>
          </w:p>
        </w:tc>
      </w:tr>
      <w:tr w:rsidR="00B93BE8" w:rsidTr="00E7769F">
        <w:trPr>
          <w:cantSplit/>
        </w:trPr>
        <w:tc>
          <w:tcPr>
            <w:tcW w:w="1768" w:type="dxa"/>
            <w:shd w:val="clear" w:color="auto" w:fill="F2F2F2" w:themeFill="background1" w:themeFillShade="F2"/>
          </w:tcPr>
          <w:p w:rsidR="00B93BE8" w:rsidRDefault="00B93BE8" w:rsidP="00B93BE8">
            <w:pPr>
              <w:pStyle w:val="Default"/>
              <w:rPr>
                <w:sz w:val="18"/>
                <w:szCs w:val="18"/>
              </w:rPr>
            </w:pPr>
            <w:r>
              <w:rPr>
                <w:b/>
                <w:bCs/>
                <w:sz w:val="20"/>
                <w:szCs w:val="20"/>
              </w:rPr>
              <w:lastRenderedPageBreak/>
              <w:t xml:space="preserve">5.2.3 </w:t>
            </w:r>
            <w:r>
              <w:rPr>
                <w:b/>
                <w:bCs/>
                <w:sz w:val="18"/>
                <w:szCs w:val="18"/>
              </w:rPr>
              <w:t xml:space="preserve">Tegevussuund </w:t>
            </w:r>
            <w:r>
              <w:rPr>
                <w:sz w:val="18"/>
                <w:szCs w:val="18"/>
              </w:rPr>
              <w:t xml:space="preserve">Informatsiooni kogumine ja süstematiseerimine laste päevahoiu pakkumisest ja vajadustest ülevaate saamiseks </w:t>
            </w:r>
          </w:p>
          <w:p w:rsidR="00B93BE8" w:rsidRDefault="00B93BE8" w:rsidP="004F1334">
            <w:pPr>
              <w:pStyle w:val="Default"/>
              <w:rPr>
                <w:sz w:val="20"/>
                <w:szCs w:val="20"/>
              </w:rPr>
            </w:pPr>
          </w:p>
        </w:tc>
        <w:tc>
          <w:tcPr>
            <w:tcW w:w="1768" w:type="dxa"/>
            <w:shd w:val="clear" w:color="auto" w:fill="F2F2F2" w:themeFill="background1" w:themeFillShade="F2"/>
          </w:tcPr>
          <w:p w:rsidR="00B93BE8" w:rsidRDefault="00B93BE8" w:rsidP="004F1334">
            <w:pPr>
              <w:pStyle w:val="Default"/>
              <w:rPr>
                <w:sz w:val="18"/>
                <w:szCs w:val="18"/>
              </w:rPr>
            </w:pPr>
          </w:p>
        </w:tc>
        <w:tc>
          <w:tcPr>
            <w:tcW w:w="1768" w:type="dxa"/>
            <w:shd w:val="clear" w:color="auto" w:fill="F2F2F2" w:themeFill="background1" w:themeFillShade="F2"/>
          </w:tcPr>
          <w:p w:rsidR="00B93BE8" w:rsidRDefault="00B93BE8" w:rsidP="004F1334">
            <w:pPr>
              <w:pStyle w:val="Default"/>
              <w:rPr>
                <w:sz w:val="18"/>
                <w:szCs w:val="18"/>
              </w:rPr>
            </w:pPr>
          </w:p>
        </w:tc>
        <w:tc>
          <w:tcPr>
            <w:tcW w:w="1768" w:type="dxa"/>
            <w:shd w:val="clear" w:color="auto" w:fill="F2F2F2" w:themeFill="background1" w:themeFillShade="F2"/>
          </w:tcPr>
          <w:p w:rsidR="00B93BE8" w:rsidRPr="00A55CA6" w:rsidRDefault="00B93BE8" w:rsidP="00A55CA6">
            <w:pPr>
              <w:pStyle w:val="Default"/>
              <w:rPr>
                <w:sz w:val="18"/>
                <w:szCs w:val="18"/>
              </w:rPr>
            </w:pPr>
          </w:p>
        </w:tc>
        <w:tc>
          <w:tcPr>
            <w:tcW w:w="1768" w:type="dxa"/>
            <w:shd w:val="clear" w:color="auto" w:fill="F2F2F2" w:themeFill="background1" w:themeFillShade="F2"/>
          </w:tcPr>
          <w:p w:rsidR="00B93BE8" w:rsidRPr="00A55CA6" w:rsidRDefault="00B93BE8" w:rsidP="00A55CA6">
            <w:pPr>
              <w:pStyle w:val="Default"/>
              <w:rPr>
                <w:sz w:val="18"/>
                <w:szCs w:val="18"/>
              </w:rPr>
            </w:pPr>
          </w:p>
        </w:tc>
        <w:tc>
          <w:tcPr>
            <w:tcW w:w="1768" w:type="dxa"/>
            <w:shd w:val="clear" w:color="auto" w:fill="F2F2F2" w:themeFill="background1" w:themeFillShade="F2"/>
          </w:tcPr>
          <w:p w:rsidR="00B93BE8" w:rsidRPr="00A55CA6" w:rsidRDefault="00B93BE8" w:rsidP="00A55CA6">
            <w:pPr>
              <w:pStyle w:val="Default"/>
              <w:rPr>
                <w:sz w:val="18"/>
                <w:szCs w:val="18"/>
              </w:rPr>
            </w:pPr>
          </w:p>
        </w:tc>
        <w:tc>
          <w:tcPr>
            <w:tcW w:w="1768" w:type="dxa"/>
            <w:shd w:val="clear" w:color="auto" w:fill="F2F2F2" w:themeFill="background1" w:themeFillShade="F2"/>
          </w:tcPr>
          <w:p w:rsidR="00B93BE8" w:rsidRPr="00A55CA6" w:rsidRDefault="00B93BE8" w:rsidP="00A55CA6">
            <w:pPr>
              <w:pStyle w:val="Default"/>
              <w:rPr>
                <w:sz w:val="18"/>
                <w:szCs w:val="18"/>
              </w:rPr>
            </w:pPr>
          </w:p>
        </w:tc>
        <w:tc>
          <w:tcPr>
            <w:tcW w:w="1768" w:type="dxa"/>
            <w:shd w:val="clear" w:color="auto" w:fill="F2F2F2" w:themeFill="background1" w:themeFillShade="F2"/>
          </w:tcPr>
          <w:p w:rsidR="00B93BE8" w:rsidRPr="00A55CA6" w:rsidRDefault="00B93BE8" w:rsidP="00A55CA6">
            <w:pPr>
              <w:pStyle w:val="Default"/>
              <w:rPr>
                <w:sz w:val="18"/>
                <w:szCs w:val="18"/>
              </w:rPr>
            </w:pPr>
          </w:p>
        </w:tc>
      </w:tr>
      <w:tr w:rsidR="004F1334" w:rsidTr="00E7769F">
        <w:trPr>
          <w:cantSplit/>
        </w:trPr>
        <w:tc>
          <w:tcPr>
            <w:tcW w:w="1768" w:type="dxa"/>
          </w:tcPr>
          <w:p w:rsidR="004F1334" w:rsidRDefault="004F1334" w:rsidP="00B93BE8">
            <w:pPr>
              <w:pStyle w:val="Default"/>
              <w:rPr>
                <w:sz w:val="18"/>
                <w:szCs w:val="18"/>
              </w:rPr>
            </w:pPr>
            <w:r>
              <w:rPr>
                <w:sz w:val="20"/>
                <w:szCs w:val="20"/>
              </w:rPr>
              <w:t xml:space="preserve">5.2.3.2 </w:t>
            </w:r>
            <w:r>
              <w:rPr>
                <w:sz w:val="18"/>
                <w:szCs w:val="18"/>
              </w:rPr>
              <w:t xml:space="preserve">Laste päevahoiu kasutajate teadlikkuse tõstmine lapsehoiuteenuse võimalustest ja kvaliteedist </w:t>
            </w:r>
          </w:p>
          <w:p w:rsidR="004F1334" w:rsidRDefault="004F1334" w:rsidP="004F1334">
            <w:pPr>
              <w:pStyle w:val="Default"/>
              <w:rPr>
                <w:sz w:val="20"/>
                <w:szCs w:val="20"/>
              </w:rPr>
            </w:pPr>
          </w:p>
        </w:tc>
        <w:tc>
          <w:tcPr>
            <w:tcW w:w="1768" w:type="dxa"/>
          </w:tcPr>
          <w:p w:rsidR="004F1334" w:rsidRDefault="004F1334" w:rsidP="00B93BE8">
            <w:pPr>
              <w:pStyle w:val="Default"/>
              <w:rPr>
                <w:sz w:val="18"/>
                <w:szCs w:val="18"/>
              </w:rPr>
            </w:pPr>
            <w:r>
              <w:rPr>
                <w:sz w:val="18"/>
                <w:szCs w:val="18"/>
              </w:rPr>
              <w:t xml:space="preserve">Toetatud on projektitaotlusi laste päevahoiu kasutajate teadlikkuse tõstmiseks, vähemalt 4 üritust ellu viidud </w:t>
            </w:r>
          </w:p>
          <w:p w:rsidR="004F1334" w:rsidRDefault="004F1334" w:rsidP="004F1334">
            <w:pPr>
              <w:pStyle w:val="Default"/>
              <w:rPr>
                <w:sz w:val="18"/>
                <w:szCs w:val="18"/>
              </w:rPr>
            </w:pPr>
          </w:p>
        </w:tc>
        <w:tc>
          <w:tcPr>
            <w:tcW w:w="1768" w:type="dxa"/>
          </w:tcPr>
          <w:p w:rsidR="004F1334" w:rsidRDefault="004F1334" w:rsidP="00B93BE8">
            <w:pPr>
              <w:pStyle w:val="Default"/>
              <w:rPr>
                <w:sz w:val="18"/>
                <w:szCs w:val="18"/>
              </w:rPr>
            </w:pPr>
            <w:r>
              <w:rPr>
                <w:sz w:val="18"/>
                <w:szCs w:val="18"/>
              </w:rPr>
              <w:t xml:space="preserve">HMN (SOM) </w:t>
            </w:r>
          </w:p>
          <w:p w:rsidR="004F1334" w:rsidRDefault="004F1334" w:rsidP="004F1334">
            <w:pPr>
              <w:pStyle w:val="Default"/>
              <w:rPr>
                <w:sz w:val="18"/>
                <w:szCs w:val="18"/>
              </w:rPr>
            </w:pPr>
            <w:r>
              <w:rPr>
                <w:sz w:val="18"/>
                <w:szCs w:val="18"/>
              </w:rPr>
              <w:t xml:space="preserve">20 000 </w:t>
            </w:r>
          </w:p>
        </w:tc>
        <w:tc>
          <w:tcPr>
            <w:tcW w:w="1768" w:type="dxa"/>
          </w:tcPr>
          <w:p w:rsidR="004F1334" w:rsidRPr="00A55CA6" w:rsidRDefault="004F1334" w:rsidP="00A55CA6">
            <w:pPr>
              <w:pStyle w:val="Default"/>
              <w:rPr>
                <w:sz w:val="18"/>
                <w:szCs w:val="18"/>
              </w:rPr>
            </w:pPr>
            <w:r w:rsidRPr="00A55CA6">
              <w:rPr>
                <w:sz w:val="18"/>
                <w:szCs w:val="18"/>
              </w:rPr>
              <w:t>SOM</w:t>
            </w:r>
          </w:p>
        </w:tc>
        <w:tc>
          <w:tcPr>
            <w:tcW w:w="1768" w:type="dxa"/>
          </w:tcPr>
          <w:p w:rsidR="004F1334" w:rsidRPr="00A55CA6" w:rsidRDefault="004F1334" w:rsidP="00A55CA6">
            <w:pPr>
              <w:pStyle w:val="Default"/>
              <w:rPr>
                <w:sz w:val="18"/>
                <w:szCs w:val="18"/>
              </w:rPr>
            </w:pPr>
            <w:r w:rsidRPr="00A55CA6">
              <w:rPr>
                <w:sz w:val="18"/>
                <w:szCs w:val="18"/>
              </w:rPr>
              <w:t>MTÜ</w:t>
            </w:r>
          </w:p>
        </w:tc>
        <w:tc>
          <w:tcPr>
            <w:tcW w:w="1768" w:type="dxa"/>
          </w:tcPr>
          <w:p w:rsidR="004F1334" w:rsidRPr="00A55CA6" w:rsidRDefault="004F1334" w:rsidP="00A55CA6">
            <w:pPr>
              <w:pStyle w:val="Default"/>
              <w:rPr>
                <w:sz w:val="18"/>
                <w:szCs w:val="18"/>
              </w:rPr>
            </w:pPr>
            <w:r w:rsidRPr="00A55CA6">
              <w:rPr>
                <w:sz w:val="18"/>
                <w:szCs w:val="18"/>
              </w:rPr>
              <w:t>5000</w:t>
            </w:r>
          </w:p>
        </w:tc>
        <w:tc>
          <w:tcPr>
            <w:tcW w:w="1768" w:type="dxa"/>
          </w:tcPr>
          <w:p w:rsidR="004F1334" w:rsidRPr="00701F46" w:rsidRDefault="004F1334" w:rsidP="004F1334">
            <w:pPr>
              <w:pStyle w:val="Default"/>
              <w:rPr>
                <w:sz w:val="18"/>
                <w:szCs w:val="18"/>
              </w:rPr>
            </w:pPr>
            <w:r w:rsidRPr="00701F46">
              <w:rPr>
                <w:sz w:val="18"/>
                <w:szCs w:val="18"/>
              </w:rPr>
              <w:t>EI ole läbi viidud</w:t>
            </w:r>
          </w:p>
        </w:tc>
        <w:tc>
          <w:tcPr>
            <w:tcW w:w="1768" w:type="dxa"/>
          </w:tcPr>
          <w:p w:rsidR="004F1334" w:rsidRPr="00701F46" w:rsidRDefault="004F1334" w:rsidP="004F1334">
            <w:pPr>
              <w:pStyle w:val="Default"/>
              <w:rPr>
                <w:sz w:val="18"/>
                <w:szCs w:val="18"/>
              </w:rPr>
            </w:pPr>
            <w:r w:rsidRPr="00701F46">
              <w:rPr>
                <w:sz w:val="18"/>
                <w:szCs w:val="18"/>
              </w:rPr>
              <w:t>HMN rahastusega ei ole teadaolevalt midagi tehtud</w:t>
            </w:r>
          </w:p>
        </w:tc>
      </w:tr>
      <w:tr w:rsidR="004F1334" w:rsidTr="00E7769F">
        <w:trPr>
          <w:cantSplit/>
        </w:trPr>
        <w:tc>
          <w:tcPr>
            <w:tcW w:w="1768" w:type="dxa"/>
          </w:tcPr>
          <w:p w:rsidR="004F1334" w:rsidRDefault="004F1334" w:rsidP="00310FAC">
            <w:pPr>
              <w:pStyle w:val="Default"/>
              <w:rPr>
                <w:sz w:val="18"/>
                <w:szCs w:val="18"/>
              </w:rPr>
            </w:pPr>
            <w:r>
              <w:rPr>
                <w:sz w:val="20"/>
                <w:szCs w:val="20"/>
              </w:rPr>
              <w:t xml:space="preserve">5.2.3.3 </w:t>
            </w:r>
            <w:r>
              <w:rPr>
                <w:sz w:val="18"/>
                <w:szCs w:val="18"/>
              </w:rPr>
              <w:t xml:space="preserve">Uuringu „Kohalike omavalitsuste toetused ja teenused“ läbiviimine, sh kohalike omavalitsuste lapsehoiuvõimaluste analüüsi läbiviimine </w:t>
            </w:r>
          </w:p>
          <w:p w:rsidR="004F1334" w:rsidRDefault="004F1334" w:rsidP="004F1334">
            <w:pPr>
              <w:pStyle w:val="Default"/>
              <w:rPr>
                <w:sz w:val="20"/>
                <w:szCs w:val="20"/>
              </w:rPr>
            </w:pPr>
          </w:p>
        </w:tc>
        <w:tc>
          <w:tcPr>
            <w:tcW w:w="1768" w:type="dxa"/>
          </w:tcPr>
          <w:p w:rsidR="004F1334" w:rsidRDefault="004F1334" w:rsidP="00B41D0C">
            <w:pPr>
              <w:pStyle w:val="Default"/>
              <w:rPr>
                <w:sz w:val="18"/>
                <w:szCs w:val="18"/>
              </w:rPr>
            </w:pPr>
            <w:r>
              <w:rPr>
                <w:sz w:val="18"/>
                <w:szCs w:val="18"/>
              </w:rPr>
              <w:t xml:space="preserve">Uuring on teostatud ja ettepanekud esitatud </w:t>
            </w:r>
          </w:p>
          <w:p w:rsidR="004F1334" w:rsidRDefault="004F1334" w:rsidP="004F1334">
            <w:pPr>
              <w:pStyle w:val="Default"/>
              <w:rPr>
                <w:sz w:val="18"/>
                <w:szCs w:val="18"/>
              </w:rPr>
            </w:pPr>
          </w:p>
        </w:tc>
        <w:tc>
          <w:tcPr>
            <w:tcW w:w="1768" w:type="dxa"/>
          </w:tcPr>
          <w:p w:rsidR="004F1334" w:rsidRDefault="004F1334" w:rsidP="004F1334">
            <w:pPr>
              <w:pStyle w:val="Default"/>
              <w:rPr>
                <w:sz w:val="18"/>
                <w:szCs w:val="18"/>
              </w:rPr>
            </w:pPr>
            <w:r>
              <w:rPr>
                <w:sz w:val="18"/>
                <w:szCs w:val="18"/>
              </w:rPr>
              <w:t xml:space="preserve">SOM tegevuskulu 52 000 </w:t>
            </w:r>
          </w:p>
        </w:tc>
        <w:tc>
          <w:tcPr>
            <w:tcW w:w="1768" w:type="dxa"/>
          </w:tcPr>
          <w:p w:rsidR="004F1334" w:rsidRPr="00A55CA6" w:rsidRDefault="004F1334" w:rsidP="00A55CA6">
            <w:pPr>
              <w:pStyle w:val="Default"/>
              <w:rPr>
                <w:sz w:val="18"/>
                <w:szCs w:val="18"/>
              </w:rPr>
            </w:pPr>
            <w:r w:rsidRPr="00A55CA6">
              <w:rPr>
                <w:sz w:val="18"/>
                <w:szCs w:val="18"/>
              </w:rPr>
              <w:t>SOM</w:t>
            </w:r>
          </w:p>
        </w:tc>
        <w:tc>
          <w:tcPr>
            <w:tcW w:w="1768" w:type="dxa"/>
          </w:tcPr>
          <w:p w:rsidR="004F1334" w:rsidRPr="00A55CA6" w:rsidRDefault="004F1334" w:rsidP="00A55CA6">
            <w:pPr>
              <w:pStyle w:val="Default"/>
              <w:rPr>
                <w:sz w:val="18"/>
                <w:szCs w:val="18"/>
              </w:rPr>
            </w:pPr>
          </w:p>
        </w:tc>
        <w:tc>
          <w:tcPr>
            <w:tcW w:w="1768" w:type="dxa"/>
          </w:tcPr>
          <w:p w:rsidR="004F1334" w:rsidRPr="00A55CA6" w:rsidRDefault="004F1334" w:rsidP="00A55CA6">
            <w:pPr>
              <w:pStyle w:val="Default"/>
              <w:rPr>
                <w:sz w:val="18"/>
                <w:szCs w:val="18"/>
              </w:rPr>
            </w:pPr>
            <w:r w:rsidRPr="00A55CA6">
              <w:rPr>
                <w:sz w:val="18"/>
                <w:szCs w:val="18"/>
              </w:rPr>
              <w:t xml:space="preserve">22 000 </w:t>
            </w:r>
          </w:p>
        </w:tc>
        <w:tc>
          <w:tcPr>
            <w:tcW w:w="1768" w:type="dxa"/>
          </w:tcPr>
          <w:p w:rsidR="004F1334" w:rsidRPr="00A55CA6" w:rsidRDefault="004F1334" w:rsidP="00A55CA6">
            <w:pPr>
              <w:pStyle w:val="Default"/>
              <w:rPr>
                <w:sz w:val="18"/>
                <w:szCs w:val="18"/>
              </w:rPr>
            </w:pPr>
            <w:r w:rsidRPr="00A55CA6">
              <w:rPr>
                <w:sz w:val="18"/>
                <w:szCs w:val="18"/>
              </w:rPr>
              <w:t>Läbiviidud</w:t>
            </w:r>
          </w:p>
        </w:tc>
        <w:tc>
          <w:tcPr>
            <w:tcW w:w="1768" w:type="dxa"/>
          </w:tcPr>
          <w:p w:rsidR="004F1334" w:rsidRDefault="004F1334" w:rsidP="004F1334">
            <w:pPr>
              <w:pStyle w:val="Default"/>
              <w:rPr>
                <w:sz w:val="18"/>
                <w:szCs w:val="18"/>
              </w:rPr>
            </w:pPr>
            <w:r>
              <w:rPr>
                <w:sz w:val="18"/>
                <w:szCs w:val="18"/>
              </w:rPr>
              <w:t>Uuring ei sisalda ettepanekuid</w:t>
            </w:r>
            <w:r w:rsidR="00701F46">
              <w:rPr>
                <w:sz w:val="18"/>
                <w:szCs w:val="18"/>
              </w:rPr>
              <w:t>, nagu indikaator ette näeb</w:t>
            </w:r>
            <w:r>
              <w:rPr>
                <w:sz w:val="18"/>
                <w:szCs w:val="18"/>
              </w:rPr>
              <w:t>. Uuringus puudub soomõõde.</w:t>
            </w:r>
          </w:p>
          <w:p w:rsidR="004F1334" w:rsidRDefault="004F1334" w:rsidP="004F1334">
            <w:pPr>
              <w:pStyle w:val="Default"/>
              <w:rPr>
                <w:sz w:val="18"/>
                <w:szCs w:val="18"/>
              </w:rPr>
            </w:pPr>
          </w:p>
          <w:p w:rsidR="004F1334" w:rsidRPr="004F1334" w:rsidRDefault="004F1334" w:rsidP="004F1334">
            <w:pPr>
              <w:pStyle w:val="Default"/>
              <w:rPr>
                <w:sz w:val="18"/>
                <w:szCs w:val="18"/>
              </w:rPr>
            </w:pPr>
            <w:r w:rsidRPr="004F1334">
              <w:rPr>
                <w:sz w:val="18"/>
                <w:szCs w:val="18"/>
              </w:rPr>
              <w:t>Raport on leitav:</w:t>
            </w:r>
          </w:p>
          <w:p w:rsidR="004F1334" w:rsidRPr="00A55CA6" w:rsidRDefault="004F1334" w:rsidP="004F1334">
            <w:pPr>
              <w:pStyle w:val="Default"/>
              <w:rPr>
                <w:sz w:val="18"/>
                <w:szCs w:val="18"/>
                <w:highlight w:val="yellow"/>
              </w:rPr>
            </w:pPr>
            <w:r w:rsidRPr="004F1334">
              <w:rPr>
                <w:sz w:val="18"/>
                <w:szCs w:val="18"/>
              </w:rPr>
              <w:t>http://www.sm.ee/fileadmin/meedia/Dokumendid/Sotsiaalvaldkond/kogumik/ARUANNE_2011_KOVraport_final_21.08.2012.pdf</w:t>
            </w:r>
          </w:p>
        </w:tc>
      </w:tr>
      <w:tr w:rsidR="004F1334" w:rsidTr="00E7769F">
        <w:trPr>
          <w:cantSplit/>
        </w:trPr>
        <w:tc>
          <w:tcPr>
            <w:tcW w:w="1768" w:type="dxa"/>
            <w:shd w:val="clear" w:color="auto" w:fill="F2F2F2" w:themeFill="background1" w:themeFillShade="F2"/>
          </w:tcPr>
          <w:p w:rsidR="004F1334" w:rsidRDefault="004F1334" w:rsidP="00B41D0C">
            <w:pPr>
              <w:pStyle w:val="Default"/>
              <w:rPr>
                <w:sz w:val="18"/>
                <w:szCs w:val="18"/>
              </w:rPr>
            </w:pPr>
            <w:r>
              <w:rPr>
                <w:b/>
                <w:bCs/>
                <w:sz w:val="20"/>
                <w:szCs w:val="20"/>
              </w:rPr>
              <w:lastRenderedPageBreak/>
              <w:t xml:space="preserve">5.2.4 </w:t>
            </w:r>
            <w:r>
              <w:rPr>
                <w:b/>
                <w:bCs/>
                <w:sz w:val="18"/>
                <w:szCs w:val="18"/>
              </w:rPr>
              <w:t xml:space="preserve">Tegevussuund </w:t>
            </w:r>
            <w:r>
              <w:rPr>
                <w:sz w:val="18"/>
                <w:szCs w:val="18"/>
              </w:rPr>
              <w:t xml:space="preserve">Maakondade ja kohalike omavalitsuste efektiivsuse suurendamine laste päevahoiu parendamiseks </w:t>
            </w:r>
          </w:p>
          <w:p w:rsidR="004F1334" w:rsidRDefault="004F1334" w:rsidP="004F1334">
            <w:pPr>
              <w:pStyle w:val="Default"/>
              <w:rPr>
                <w:sz w:val="20"/>
                <w:szCs w:val="20"/>
              </w:rPr>
            </w:pPr>
          </w:p>
        </w:tc>
        <w:tc>
          <w:tcPr>
            <w:tcW w:w="1768" w:type="dxa"/>
            <w:shd w:val="clear" w:color="auto" w:fill="F2F2F2" w:themeFill="background1" w:themeFillShade="F2"/>
          </w:tcPr>
          <w:p w:rsidR="004F1334" w:rsidRDefault="004F1334" w:rsidP="004F1334">
            <w:pPr>
              <w:pStyle w:val="Default"/>
              <w:rPr>
                <w:sz w:val="18"/>
                <w:szCs w:val="18"/>
              </w:rPr>
            </w:pPr>
          </w:p>
        </w:tc>
        <w:tc>
          <w:tcPr>
            <w:tcW w:w="1768" w:type="dxa"/>
            <w:shd w:val="clear" w:color="auto" w:fill="F2F2F2" w:themeFill="background1" w:themeFillShade="F2"/>
          </w:tcPr>
          <w:p w:rsidR="004F1334" w:rsidRDefault="004F1334" w:rsidP="004F1334">
            <w:pPr>
              <w:pStyle w:val="Default"/>
              <w:rPr>
                <w:sz w:val="18"/>
                <w:szCs w:val="18"/>
              </w:rPr>
            </w:pPr>
          </w:p>
        </w:tc>
        <w:tc>
          <w:tcPr>
            <w:tcW w:w="1768" w:type="dxa"/>
            <w:shd w:val="clear" w:color="auto" w:fill="F2F2F2" w:themeFill="background1" w:themeFillShade="F2"/>
          </w:tcPr>
          <w:p w:rsidR="004F1334" w:rsidRPr="00A55CA6" w:rsidRDefault="004F1334" w:rsidP="00A55CA6">
            <w:pPr>
              <w:pStyle w:val="Default"/>
              <w:rPr>
                <w:sz w:val="18"/>
                <w:szCs w:val="18"/>
              </w:rPr>
            </w:pPr>
          </w:p>
        </w:tc>
        <w:tc>
          <w:tcPr>
            <w:tcW w:w="1768" w:type="dxa"/>
            <w:shd w:val="clear" w:color="auto" w:fill="F2F2F2" w:themeFill="background1" w:themeFillShade="F2"/>
          </w:tcPr>
          <w:p w:rsidR="004F1334" w:rsidRPr="00A55CA6" w:rsidRDefault="004F1334" w:rsidP="00A55CA6">
            <w:pPr>
              <w:pStyle w:val="Default"/>
              <w:rPr>
                <w:sz w:val="18"/>
                <w:szCs w:val="18"/>
              </w:rPr>
            </w:pPr>
          </w:p>
        </w:tc>
        <w:tc>
          <w:tcPr>
            <w:tcW w:w="1768" w:type="dxa"/>
            <w:shd w:val="clear" w:color="auto" w:fill="F2F2F2" w:themeFill="background1" w:themeFillShade="F2"/>
          </w:tcPr>
          <w:p w:rsidR="004F1334" w:rsidRPr="00A55CA6" w:rsidRDefault="004F1334" w:rsidP="00A55CA6">
            <w:pPr>
              <w:pStyle w:val="Default"/>
              <w:rPr>
                <w:sz w:val="18"/>
                <w:szCs w:val="18"/>
              </w:rPr>
            </w:pPr>
          </w:p>
        </w:tc>
        <w:tc>
          <w:tcPr>
            <w:tcW w:w="1768" w:type="dxa"/>
            <w:shd w:val="clear" w:color="auto" w:fill="F2F2F2" w:themeFill="background1" w:themeFillShade="F2"/>
          </w:tcPr>
          <w:p w:rsidR="004F1334" w:rsidRPr="00A55CA6" w:rsidRDefault="004F1334" w:rsidP="00A55CA6">
            <w:pPr>
              <w:pStyle w:val="Default"/>
              <w:rPr>
                <w:sz w:val="18"/>
                <w:szCs w:val="18"/>
              </w:rPr>
            </w:pPr>
          </w:p>
        </w:tc>
        <w:tc>
          <w:tcPr>
            <w:tcW w:w="1768" w:type="dxa"/>
            <w:shd w:val="clear" w:color="auto" w:fill="F2F2F2" w:themeFill="background1" w:themeFillShade="F2"/>
          </w:tcPr>
          <w:p w:rsidR="004F1334" w:rsidRPr="00A55CA6" w:rsidRDefault="004F1334" w:rsidP="00A55CA6">
            <w:pPr>
              <w:pStyle w:val="Default"/>
              <w:rPr>
                <w:sz w:val="18"/>
                <w:szCs w:val="18"/>
              </w:rPr>
            </w:pPr>
          </w:p>
        </w:tc>
      </w:tr>
      <w:tr w:rsidR="004F1334" w:rsidTr="00E7769F">
        <w:trPr>
          <w:cantSplit/>
        </w:trPr>
        <w:tc>
          <w:tcPr>
            <w:tcW w:w="1768" w:type="dxa"/>
          </w:tcPr>
          <w:p w:rsidR="004F1334" w:rsidRDefault="004F1334" w:rsidP="00B41D0C">
            <w:pPr>
              <w:pStyle w:val="Default"/>
              <w:rPr>
                <w:sz w:val="18"/>
                <w:szCs w:val="18"/>
              </w:rPr>
            </w:pPr>
            <w:r>
              <w:rPr>
                <w:sz w:val="20"/>
                <w:szCs w:val="20"/>
              </w:rPr>
              <w:t xml:space="preserve">5.2.4.1 </w:t>
            </w:r>
            <w:r>
              <w:rPr>
                <w:sz w:val="18"/>
                <w:szCs w:val="18"/>
              </w:rPr>
              <w:t xml:space="preserve">Seminaride ja konverentside korraldamine KOV-ide piiriülese koostöö edendamiseks ja parimate praktikate jagamiseks </w:t>
            </w:r>
          </w:p>
          <w:p w:rsidR="004F1334" w:rsidRDefault="004F1334" w:rsidP="004F1334">
            <w:pPr>
              <w:pStyle w:val="Default"/>
              <w:rPr>
                <w:sz w:val="20"/>
                <w:szCs w:val="20"/>
              </w:rPr>
            </w:pPr>
          </w:p>
        </w:tc>
        <w:tc>
          <w:tcPr>
            <w:tcW w:w="1768" w:type="dxa"/>
          </w:tcPr>
          <w:p w:rsidR="004F1334" w:rsidRDefault="004F1334" w:rsidP="00B41D0C">
            <w:pPr>
              <w:pStyle w:val="Default"/>
              <w:rPr>
                <w:sz w:val="18"/>
                <w:szCs w:val="18"/>
              </w:rPr>
            </w:pPr>
            <w:r>
              <w:rPr>
                <w:sz w:val="18"/>
                <w:szCs w:val="18"/>
              </w:rPr>
              <w:t xml:space="preserve">Vähemalt 4 teavitusüritust on korraldatud </w:t>
            </w:r>
          </w:p>
          <w:p w:rsidR="004F1334" w:rsidRDefault="004F1334" w:rsidP="004F1334">
            <w:pPr>
              <w:pStyle w:val="Default"/>
              <w:rPr>
                <w:sz w:val="18"/>
                <w:szCs w:val="18"/>
              </w:rPr>
            </w:pPr>
          </w:p>
        </w:tc>
        <w:tc>
          <w:tcPr>
            <w:tcW w:w="1768" w:type="dxa"/>
          </w:tcPr>
          <w:p w:rsidR="004F1334" w:rsidRDefault="004F1334" w:rsidP="00B41D0C">
            <w:pPr>
              <w:pStyle w:val="Default"/>
              <w:rPr>
                <w:sz w:val="18"/>
                <w:szCs w:val="18"/>
              </w:rPr>
            </w:pPr>
            <w:r>
              <w:rPr>
                <w:sz w:val="18"/>
                <w:szCs w:val="18"/>
              </w:rPr>
              <w:t xml:space="preserve">Norra finantsmehhanismi programm „Soolise võrdõiguslikkuse ja töö-ning pereelu ühitamise edendamine“ ** </w:t>
            </w:r>
          </w:p>
          <w:p w:rsidR="004F1334" w:rsidRDefault="004F1334" w:rsidP="004F1334">
            <w:pPr>
              <w:pStyle w:val="Default"/>
              <w:rPr>
                <w:sz w:val="18"/>
                <w:szCs w:val="18"/>
              </w:rPr>
            </w:pPr>
            <w:r>
              <w:rPr>
                <w:sz w:val="18"/>
                <w:szCs w:val="18"/>
              </w:rPr>
              <w:t xml:space="preserve">70 000 </w:t>
            </w:r>
          </w:p>
        </w:tc>
        <w:tc>
          <w:tcPr>
            <w:tcW w:w="1768" w:type="dxa"/>
          </w:tcPr>
          <w:p w:rsidR="004F1334" w:rsidRPr="00A55CA6" w:rsidRDefault="004F1334" w:rsidP="00A55CA6">
            <w:pPr>
              <w:pStyle w:val="Default"/>
              <w:rPr>
                <w:sz w:val="18"/>
                <w:szCs w:val="18"/>
              </w:rPr>
            </w:pPr>
            <w:r w:rsidRPr="00A55CA6">
              <w:rPr>
                <w:sz w:val="18"/>
                <w:szCs w:val="18"/>
              </w:rPr>
              <w:t>SOM</w:t>
            </w:r>
          </w:p>
        </w:tc>
        <w:tc>
          <w:tcPr>
            <w:tcW w:w="1768" w:type="dxa"/>
          </w:tcPr>
          <w:p w:rsidR="004F1334" w:rsidRPr="00A55CA6" w:rsidRDefault="004F1334" w:rsidP="00A55CA6">
            <w:pPr>
              <w:pStyle w:val="Default"/>
              <w:rPr>
                <w:sz w:val="18"/>
                <w:szCs w:val="18"/>
              </w:rPr>
            </w:pPr>
            <w:r w:rsidRPr="00A55CA6">
              <w:rPr>
                <w:sz w:val="18"/>
                <w:szCs w:val="18"/>
              </w:rPr>
              <w:t>HTM</w:t>
            </w:r>
          </w:p>
        </w:tc>
        <w:tc>
          <w:tcPr>
            <w:tcW w:w="1768" w:type="dxa"/>
          </w:tcPr>
          <w:p w:rsidR="004F1334" w:rsidRPr="00A55CA6" w:rsidRDefault="004F1334" w:rsidP="00A55CA6">
            <w:pPr>
              <w:pStyle w:val="Default"/>
              <w:rPr>
                <w:sz w:val="18"/>
                <w:szCs w:val="18"/>
              </w:rPr>
            </w:pPr>
            <w:r w:rsidRPr="00A55CA6">
              <w:rPr>
                <w:sz w:val="18"/>
                <w:szCs w:val="18"/>
              </w:rPr>
              <w:t xml:space="preserve">5 000 </w:t>
            </w:r>
          </w:p>
        </w:tc>
        <w:tc>
          <w:tcPr>
            <w:tcW w:w="1768" w:type="dxa"/>
          </w:tcPr>
          <w:p w:rsidR="004F1334" w:rsidRPr="00A55CA6" w:rsidRDefault="004F1334" w:rsidP="007708CD">
            <w:pPr>
              <w:pStyle w:val="Default"/>
              <w:rPr>
                <w:sz w:val="18"/>
                <w:szCs w:val="18"/>
              </w:rPr>
            </w:pPr>
            <w:r w:rsidRPr="00A55CA6">
              <w:rPr>
                <w:sz w:val="18"/>
                <w:szCs w:val="18"/>
              </w:rPr>
              <w:t>Edasi lükatud</w:t>
            </w:r>
            <w:r>
              <w:rPr>
                <w:sz w:val="18"/>
                <w:szCs w:val="18"/>
              </w:rPr>
              <w:t xml:space="preserve"> </w:t>
            </w:r>
          </w:p>
        </w:tc>
        <w:tc>
          <w:tcPr>
            <w:tcW w:w="1768" w:type="dxa"/>
          </w:tcPr>
          <w:p w:rsidR="004F1334" w:rsidRPr="008F7373" w:rsidRDefault="004F1334" w:rsidP="007708CD">
            <w:pPr>
              <w:pStyle w:val="Default"/>
              <w:rPr>
                <w:sz w:val="18"/>
                <w:szCs w:val="18"/>
              </w:rPr>
            </w:pPr>
            <w:r w:rsidRPr="008F7373">
              <w:rPr>
                <w:sz w:val="18"/>
                <w:szCs w:val="18"/>
              </w:rPr>
              <w:t xml:space="preserve">Norra programm on edasi lükkunud. Tegevus ei ole </w:t>
            </w:r>
            <w:r w:rsidR="007708CD">
              <w:rPr>
                <w:sz w:val="18"/>
                <w:szCs w:val="18"/>
              </w:rPr>
              <w:t xml:space="preserve">Norra </w:t>
            </w:r>
            <w:r w:rsidRPr="008F7373">
              <w:rPr>
                <w:sz w:val="18"/>
                <w:szCs w:val="18"/>
              </w:rPr>
              <w:t>programmis sees</w:t>
            </w:r>
            <w:r w:rsidR="00950CE3">
              <w:rPr>
                <w:sz w:val="18"/>
                <w:szCs w:val="18"/>
              </w:rPr>
              <w:t>, kuna programmi ülesehitus ei võimaldanud</w:t>
            </w:r>
            <w:r w:rsidR="00701F46">
              <w:rPr>
                <w:sz w:val="18"/>
                <w:szCs w:val="18"/>
              </w:rPr>
              <w:t xml:space="preserve"> seda</w:t>
            </w:r>
            <w:r w:rsidRPr="008F7373">
              <w:rPr>
                <w:sz w:val="18"/>
                <w:szCs w:val="18"/>
              </w:rPr>
              <w:t xml:space="preserve">. </w:t>
            </w:r>
            <w:r w:rsidR="007708CD">
              <w:rPr>
                <w:sz w:val="18"/>
                <w:szCs w:val="18"/>
              </w:rPr>
              <w:t>Tegevus on planeeritud</w:t>
            </w:r>
            <w:r w:rsidRPr="008F7373">
              <w:rPr>
                <w:sz w:val="18"/>
                <w:szCs w:val="18"/>
              </w:rPr>
              <w:t xml:space="preserve"> ESF 2014+ al</w:t>
            </w:r>
            <w:r w:rsidR="007708CD">
              <w:rPr>
                <w:sz w:val="18"/>
                <w:szCs w:val="18"/>
              </w:rPr>
              <w:t>la</w:t>
            </w:r>
            <w:r w:rsidRPr="008F7373">
              <w:rPr>
                <w:sz w:val="18"/>
                <w:szCs w:val="18"/>
              </w:rPr>
              <w:t>, kuid järgmise ESF programmiperioodi rahastamine ei ole veel otsustatud.</w:t>
            </w:r>
          </w:p>
        </w:tc>
      </w:tr>
      <w:tr w:rsidR="004F1334" w:rsidTr="00E7769F">
        <w:trPr>
          <w:cantSplit/>
        </w:trPr>
        <w:tc>
          <w:tcPr>
            <w:tcW w:w="1768" w:type="dxa"/>
          </w:tcPr>
          <w:p w:rsidR="004F1334" w:rsidRDefault="004F1334" w:rsidP="00B41D0C">
            <w:pPr>
              <w:pStyle w:val="Default"/>
              <w:rPr>
                <w:sz w:val="18"/>
                <w:szCs w:val="18"/>
              </w:rPr>
            </w:pPr>
            <w:r>
              <w:rPr>
                <w:sz w:val="20"/>
                <w:szCs w:val="20"/>
              </w:rPr>
              <w:t xml:space="preserve">5.2.4.2 </w:t>
            </w:r>
            <w:r>
              <w:rPr>
                <w:sz w:val="18"/>
                <w:szCs w:val="18"/>
              </w:rPr>
              <w:t xml:space="preserve">Seminaride ja infopäevade korraldamine lapsevanemate ja kogukonna kaasamiseks laste päevahoiu arendamisse </w:t>
            </w:r>
          </w:p>
          <w:p w:rsidR="004F1334" w:rsidRDefault="004F1334" w:rsidP="004F1334">
            <w:pPr>
              <w:pStyle w:val="Default"/>
              <w:rPr>
                <w:sz w:val="20"/>
                <w:szCs w:val="20"/>
              </w:rPr>
            </w:pPr>
          </w:p>
        </w:tc>
        <w:tc>
          <w:tcPr>
            <w:tcW w:w="1768" w:type="dxa"/>
          </w:tcPr>
          <w:p w:rsidR="004F1334" w:rsidRDefault="004F1334" w:rsidP="00B41D0C">
            <w:pPr>
              <w:pStyle w:val="Default"/>
              <w:rPr>
                <w:sz w:val="18"/>
                <w:szCs w:val="18"/>
              </w:rPr>
            </w:pPr>
            <w:r>
              <w:rPr>
                <w:sz w:val="18"/>
                <w:szCs w:val="18"/>
              </w:rPr>
              <w:t xml:space="preserve">Toetatud on projektitaotlusi lapsevanemate ja kogukonna kaasamiseks laste päevahoiu arendamisse, vähemalt 4 teavitustegevust ellu viidud </w:t>
            </w:r>
          </w:p>
          <w:p w:rsidR="004F1334" w:rsidRDefault="004F1334" w:rsidP="004F1334">
            <w:pPr>
              <w:pStyle w:val="Default"/>
              <w:rPr>
                <w:sz w:val="18"/>
                <w:szCs w:val="18"/>
              </w:rPr>
            </w:pPr>
          </w:p>
        </w:tc>
        <w:tc>
          <w:tcPr>
            <w:tcW w:w="1768" w:type="dxa"/>
          </w:tcPr>
          <w:p w:rsidR="004F1334" w:rsidRDefault="004F1334" w:rsidP="00B41D0C">
            <w:pPr>
              <w:pStyle w:val="Default"/>
              <w:rPr>
                <w:sz w:val="18"/>
                <w:szCs w:val="18"/>
              </w:rPr>
            </w:pPr>
            <w:r>
              <w:rPr>
                <w:sz w:val="18"/>
                <w:szCs w:val="18"/>
              </w:rPr>
              <w:t xml:space="preserve">HMN (SOM) </w:t>
            </w:r>
          </w:p>
          <w:p w:rsidR="004F1334" w:rsidRDefault="004F1334" w:rsidP="004F1334">
            <w:pPr>
              <w:pStyle w:val="Default"/>
              <w:rPr>
                <w:sz w:val="18"/>
                <w:szCs w:val="18"/>
              </w:rPr>
            </w:pPr>
            <w:r>
              <w:rPr>
                <w:sz w:val="18"/>
                <w:szCs w:val="18"/>
              </w:rPr>
              <w:t xml:space="preserve">40 000 </w:t>
            </w:r>
          </w:p>
        </w:tc>
        <w:tc>
          <w:tcPr>
            <w:tcW w:w="1768" w:type="dxa"/>
          </w:tcPr>
          <w:p w:rsidR="004F1334" w:rsidRPr="00A55CA6" w:rsidRDefault="004F1334" w:rsidP="00A55CA6">
            <w:pPr>
              <w:pStyle w:val="Default"/>
              <w:rPr>
                <w:sz w:val="18"/>
                <w:szCs w:val="18"/>
              </w:rPr>
            </w:pPr>
            <w:r w:rsidRPr="00A55CA6">
              <w:rPr>
                <w:sz w:val="18"/>
                <w:szCs w:val="18"/>
              </w:rPr>
              <w:t>SOM</w:t>
            </w:r>
          </w:p>
        </w:tc>
        <w:tc>
          <w:tcPr>
            <w:tcW w:w="1768" w:type="dxa"/>
          </w:tcPr>
          <w:p w:rsidR="004F1334" w:rsidRPr="00A55CA6" w:rsidRDefault="004F1334" w:rsidP="00A55CA6">
            <w:pPr>
              <w:pStyle w:val="Default"/>
              <w:rPr>
                <w:sz w:val="18"/>
                <w:szCs w:val="18"/>
              </w:rPr>
            </w:pPr>
            <w:r w:rsidRPr="00A55CA6">
              <w:rPr>
                <w:sz w:val="18"/>
                <w:szCs w:val="18"/>
              </w:rPr>
              <w:t>HTM, MTÜ</w:t>
            </w:r>
          </w:p>
        </w:tc>
        <w:tc>
          <w:tcPr>
            <w:tcW w:w="1768" w:type="dxa"/>
          </w:tcPr>
          <w:p w:rsidR="004F1334" w:rsidRPr="00A55CA6" w:rsidRDefault="004F1334" w:rsidP="00A55CA6">
            <w:pPr>
              <w:pStyle w:val="Default"/>
              <w:rPr>
                <w:sz w:val="18"/>
                <w:szCs w:val="18"/>
              </w:rPr>
            </w:pPr>
            <w:r w:rsidRPr="00A55CA6">
              <w:rPr>
                <w:sz w:val="18"/>
                <w:szCs w:val="18"/>
              </w:rPr>
              <w:t>10 000</w:t>
            </w:r>
          </w:p>
        </w:tc>
        <w:tc>
          <w:tcPr>
            <w:tcW w:w="1768" w:type="dxa"/>
          </w:tcPr>
          <w:p w:rsidR="004F1334" w:rsidRPr="00701F46" w:rsidRDefault="004F1334" w:rsidP="004F1334">
            <w:pPr>
              <w:pStyle w:val="Default"/>
              <w:rPr>
                <w:sz w:val="18"/>
                <w:szCs w:val="18"/>
              </w:rPr>
            </w:pPr>
            <w:r w:rsidRPr="00701F46">
              <w:rPr>
                <w:sz w:val="18"/>
                <w:szCs w:val="18"/>
              </w:rPr>
              <w:t>EI ole läbi viidud</w:t>
            </w:r>
          </w:p>
        </w:tc>
        <w:tc>
          <w:tcPr>
            <w:tcW w:w="1768" w:type="dxa"/>
          </w:tcPr>
          <w:p w:rsidR="004F1334" w:rsidRPr="00701F46" w:rsidRDefault="004F1334" w:rsidP="004F1334">
            <w:pPr>
              <w:pStyle w:val="Default"/>
              <w:rPr>
                <w:sz w:val="18"/>
                <w:szCs w:val="18"/>
              </w:rPr>
            </w:pPr>
            <w:r w:rsidRPr="00701F46">
              <w:rPr>
                <w:sz w:val="18"/>
                <w:szCs w:val="18"/>
              </w:rPr>
              <w:t>HMN rahastusega ei ole teadaolevalt midagi tehtud</w:t>
            </w:r>
          </w:p>
        </w:tc>
      </w:tr>
    </w:tbl>
    <w:p w:rsidR="00B41D0C" w:rsidRDefault="00B41D0C" w:rsidP="00B41D0C">
      <w:pPr>
        <w:pStyle w:val="Default"/>
        <w:rPr>
          <w:sz w:val="20"/>
          <w:szCs w:val="20"/>
        </w:rPr>
      </w:pPr>
      <w:r>
        <w:rPr>
          <w:sz w:val="20"/>
          <w:szCs w:val="20"/>
        </w:rPr>
        <w:t xml:space="preserve">* – Tegevus ei too kaasa vajadust täiendavate ressursside järele, need teostatakse olemasoleva personalikulu raames. </w:t>
      </w:r>
    </w:p>
    <w:p w:rsidR="00B41D0C" w:rsidRDefault="00B41D0C" w:rsidP="00B41D0C">
      <w:pPr>
        <w:pStyle w:val="Default"/>
        <w:rPr>
          <w:sz w:val="20"/>
          <w:szCs w:val="20"/>
        </w:rPr>
      </w:pPr>
      <w:r>
        <w:rPr>
          <w:sz w:val="20"/>
          <w:szCs w:val="20"/>
        </w:rPr>
        <w:t xml:space="preserve">** – Tegevus viiakse ellu vaid lisarahastuse olemasolul </w:t>
      </w:r>
    </w:p>
    <w:p w:rsidR="00B41D0C" w:rsidRDefault="00B41D0C" w:rsidP="00402985">
      <w:pPr>
        <w:pStyle w:val="Default"/>
        <w:rPr>
          <w:sz w:val="20"/>
          <w:szCs w:val="20"/>
        </w:rPr>
      </w:pPr>
      <w:r>
        <w:rPr>
          <w:sz w:val="20"/>
          <w:szCs w:val="20"/>
        </w:rPr>
        <w:t>X – tegevus</w:t>
      </w:r>
      <w:r w:rsidR="00701F46">
        <w:rPr>
          <w:sz w:val="20"/>
          <w:szCs w:val="20"/>
        </w:rPr>
        <w:t>e elluviimine on ette nähtud 2012. aasta jooksul, kuid selleks ei ole eraldi eelarvet planeeritud.</w:t>
      </w:r>
    </w:p>
    <w:p w:rsidR="00BD4909" w:rsidRDefault="00BD4909">
      <w:pPr>
        <w:rPr>
          <w:rFonts w:ascii="Arial" w:hAnsi="Arial" w:cs="Arial"/>
          <w:color w:val="000000"/>
          <w:sz w:val="20"/>
          <w:szCs w:val="20"/>
        </w:rPr>
      </w:pPr>
      <w:r>
        <w:rPr>
          <w:sz w:val="20"/>
          <w:szCs w:val="20"/>
        </w:rPr>
        <w:br w:type="page"/>
      </w:r>
    </w:p>
    <w:p w:rsidR="00BD4909" w:rsidRDefault="00BD4909" w:rsidP="00402985">
      <w:pPr>
        <w:pStyle w:val="Default"/>
        <w:rPr>
          <w:sz w:val="20"/>
          <w:szCs w:val="20"/>
        </w:rPr>
        <w:sectPr w:rsidR="00BD4909" w:rsidSect="00BD4909">
          <w:pgSz w:w="16838" w:h="11906" w:orient="landscape"/>
          <w:pgMar w:top="1418" w:right="1418" w:bottom="1418" w:left="1418" w:header="709" w:footer="709" w:gutter="0"/>
          <w:cols w:space="708"/>
          <w:docGrid w:linePitch="360"/>
        </w:sectPr>
      </w:pPr>
    </w:p>
    <w:p w:rsidR="00402985" w:rsidRDefault="00402985" w:rsidP="00402985">
      <w:pPr>
        <w:pStyle w:val="Default"/>
        <w:rPr>
          <w:sz w:val="20"/>
          <w:szCs w:val="20"/>
        </w:rPr>
      </w:pPr>
    </w:p>
    <w:p w:rsidR="0043105B" w:rsidRPr="00616E58" w:rsidRDefault="0068003E" w:rsidP="00616E58">
      <w:pPr>
        <w:spacing w:line="360" w:lineRule="auto"/>
        <w:rPr>
          <w:rFonts w:ascii="Arial" w:hAnsi="Arial" w:cs="Arial"/>
        </w:rPr>
      </w:pPr>
      <w:r w:rsidRPr="00616E58">
        <w:rPr>
          <w:rFonts w:ascii="Arial" w:hAnsi="Arial" w:cs="Arial"/>
        </w:rPr>
        <w:t xml:space="preserve">2012. aastaks oli planeeritud 15 tegevust, millest ellu viidud on </w:t>
      </w:r>
      <w:r w:rsidR="00402985" w:rsidRPr="00616E58">
        <w:rPr>
          <w:rFonts w:ascii="Arial" w:hAnsi="Arial" w:cs="Arial"/>
        </w:rPr>
        <w:t>8</w:t>
      </w:r>
      <w:r w:rsidRPr="00616E58">
        <w:rPr>
          <w:rFonts w:ascii="Arial" w:hAnsi="Arial" w:cs="Arial"/>
        </w:rPr>
        <w:t xml:space="preserve">, osaliselt elluviidud 1, edasi lükatud </w:t>
      </w:r>
      <w:r w:rsidR="007708CD">
        <w:rPr>
          <w:rFonts w:ascii="Arial" w:hAnsi="Arial" w:cs="Arial"/>
        </w:rPr>
        <w:t>3</w:t>
      </w:r>
      <w:r w:rsidR="0043105B" w:rsidRPr="00616E58">
        <w:rPr>
          <w:rFonts w:ascii="Arial" w:hAnsi="Arial" w:cs="Arial"/>
        </w:rPr>
        <w:t xml:space="preserve"> </w:t>
      </w:r>
      <w:r w:rsidR="00402985" w:rsidRPr="00616E58">
        <w:rPr>
          <w:rFonts w:ascii="Arial" w:hAnsi="Arial" w:cs="Arial"/>
        </w:rPr>
        <w:t xml:space="preserve">ning </w:t>
      </w:r>
      <w:r w:rsidR="0043105B" w:rsidRPr="00616E58">
        <w:rPr>
          <w:rFonts w:ascii="Arial" w:hAnsi="Arial" w:cs="Arial"/>
        </w:rPr>
        <w:t>ei ole ellu viidud 3</w:t>
      </w:r>
      <w:r w:rsidR="00402985" w:rsidRPr="00616E58">
        <w:rPr>
          <w:rFonts w:ascii="Arial" w:hAnsi="Arial" w:cs="Arial"/>
        </w:rPr>
        <w:t xml:space="preserve"> tegevus</w:t>
      </w:r>
      <w:r w:rsidR="0043105B" w:rsidRPr="00616E58">
        <w:rPr>
          <w:rFonts w:ascii="Arial" w:hAnsi="Arial" w:cs="Arial"/>
        </w:rPr>
        <w:t>t</w:t>
      </w:r>
      <w:r w:rsidR="00402985" w:rsidRPr="00616E58">
        <w:rPr>
          <w:rFonts w:ascii="Arial" w:hAnsi="Arial" w:cs="Arial"/>
        </w:rPr>
        <w:t xml:space="preserve">. </w:t>
      </w:r>
      <w:r w:rsidR="006F6622" w:rsidRPr="006F6622">
        <w:rPr>
          <w:rFonts w:ascii="Arial" w:hAnsi="Arial" w:cs="Arial"/>
          <w:b/>
        </w:rPr>
        <w:t>Täielikult elluviidud on 53% planeeritud tegevustest, täielikult või osaliselt ellu viidud on 60% tegevustest ning ei ole ellu viidud 40% tegevustest.</w:t>
      </w:r>
      <w:r w:rsidR="009D1055">
        <w:rPr>
          <w:rFonts w:ascii="Arial" w:hAnsi="Arial" w:cs="Arial"/>
          <w:b/>
        </w:rPr>
        <w:t xml:space="preserve"> Kui arvestada ainult tegevusi, mis on otseselt rakendaja kontrollida, on ellu täielikult või osaliselt ellu viidud </w:t>
      </w:r>
      <w:r w:rsidR="00E7769F">
        <w:rPr>
          <w:rFonts w:ascii="Arial" w:hAnsi="Arial" w:cs="Arial"/>
          <w:b/>
        </w:rPr>
        <w:t>88</w:t>
      </w:r>
      <w:r w:rsidR="009D1055">
        <w:rPr>
          <w:rFonts w:ascii="Arial" w:hAnsi="Arial" w:cs="Arial"/>
          <w:b/>
        </w:rPr>
        <w:t>% tegevustest.</w:t>
      </w:r>
    </w:p>
    <w:p w:rsidR="0043105B" w:rsidRPr="00616E58" w:rsidRDefault="0043105B" w:rsidP="002B0E6E">
      <w:pPr>
        <w:spacing w:line="360" w:lineRule="auto"/>
        <w:rPr>
          <w:rFonts w:ascii="Arial" w:hAnsi="Arial" w:cs="Arial"/>
        </w:rPr>
      </w:pPr>
      <w:r w:rsidRPr="00616E58">
        <w:rPr>
          <w:rFonts w:ascii="Arial" w:hAnsi="Arial" w:cs="Arial"/>
        </w:rPr>
        <w:t xml:space="preserve">Edasi lükatud tegevuste ärajäämise peamine põhjus on probleemid rahastusega. Kõnealuseid tegevusi oli plaanis rahastada Norra finantsmehhanismi alt, kuid Norra programmide </w:t>
      </w:r>
      <w:r w:rsidR="004F728E" w:rsidRPr="00616E58">
        <w:rPr>
          <w:rFonts w:ascii="Arial" w:hAnsi="Arial" w:cs="Arial"/>
        </w:rPr>
        <w:t>käivitamine</w:t>
      </w:r>
      <w:r w:rsidRPr="00616E58">
        <w:rPr>
          <w:rFonts w:ascii="Arial" w:hAnsi="Arial" w:cs="Arial"/>
        </w:rPr>
        <w:t xml:space="preserve"> on ajaliselt edasi lükkunud ning LPA kirjutamise hetkel ei olnud </w:t>
      </w:r>
      <w:r w:rsidR="004F728E" w:rsidRPr="00616E58">
        <w:rPr>
          <w:rFonts w:ascii="Arial" w:hAnsi="Arial" w:cs="Arial"/>
        </w:rPr>
        <w:t>rahastamise täpsed tingimused</w:t>
      </w:r>
      <w:r w:rsidRPr="00616E58">
        <w:rPr>
          <w:rFonts w:ascii="Arial" w:hAnsi="Arial" w:cs="Arial"/>
        </w:rPr>
        <w:t xml:space="preserve"> teada. </w:t>
      </w:r>
      <w:r w:rsidR="004F728E" w:rsidRPr="00616E58">
        <w:rPr>
          <w:rFonts w:ascii="Arial" w:hAnsi="Arial" w:cs="Arial"/>
        </w:rPr>
        <w:t xml:space="preserve">Tänaseks on selgunud, et </w:t>
      </w:r>
      <w:r w:rsidR="00E15A29" w:rsidRPr="00616E58">
        <w:rPr>
          <w:rFonts w:ascii="Arial" w:hAnsi="Arial" w:cs="Arial"/>
        </w:rPr>
        <w:t xml:space="preserve">osa </w:t>
      </w:r>
      <w:r w:rsidR="004F728E" w:rsidRPr="00616E58">
        <w:rPr>
          <w:rFonts w:ascii="Arial" w:hAnsi="Arial" w:cs="Arial"/>
        </w:rPr>
        <w:t xml:space="preserve">Norra </w:t>
      </w:r>
      <w:r w:rsidR="00E15A29" w:rsidRPr="00616E58">
        <w:rPr>
          <w:rFonts w:ascii="Arial" w:hAnsi="Arial" w:cs="Arial"/>
        </w:rPr>
        <w:t>vahenditest</w:t>
      </w:r>
      <w:r w:rsidR="004F728E" w:rsidRPr="00616E58">
        <w:rPr>
          <w:rFonts w:ascii="Arial" w:hAnsi="Arial" w:cs="Arial"/>
        </w:rPr>
        <w:t xml:space="preserve"> jagatakse avatud taotlusvoorude kaudu ja </w:t>
      </w:r>
      <w:r w:rsidR="00E15A29" w:rsidRPr="00616E58">
        <w:rPr>
          <w:rFonts w:ascii="Arial" w:hAnsi="Arial" w:cs="Arial"/>
        </w:rPr>
        <w:t xml:space="preserve">rahastatavate projektide </w:t>
      </w:r>
      <w:r w:rsidR="00B21B8B">
        <w:rPr>
          <w:rFonts w:ascii="Arial" w:hAnsi="Arial" w:cs="Arial"/>
        </w:rPr>
        <w:t>tegevused</w:t>
      </w:r>
      <w:r w:rsidR="00E15A29" w:rsidRPr="00616E58">
        <w:rPr>
          <w:rFonts w:ascii="Arial" w:hAnsi="Arial" w:cs="Arial"/>
        </w:rPr>
        <w:t xml:space="preserve"> ning eelarved selguvad konkursi käigus. Seega ei saa kindel olla, et LPAs sõnastatud tegevuste elluviimiseks sobivaid projektitaotlusi esitatakse ja kas need ka heakskiidu saavad.</w:t>
      </w:r>
      <w:r w:rsidR="00E73DD0" w:rsidRPr="00616E58">
        <w:rPr>
          <w:rFonts w:ascii="Arial" w:hAnsi="Arial" w:cs="Arial"/>
        </w:rPr>
        <w:t xml:space="preserve"> Kui 2012. aastal on vaid 2 tegevust see tõttu ära jäänud, siis perioodiks 2013-2015 on veel 6 tegevust planeeritud, mille rahastamine peaks Norra finantsmehhanismi alt tulema</w:t>
      </w:r>
      <w:r w:rsidR="00E73DD0" w:rsidRPr="007708CD">
        <w:rPr>
          <w:vertAlign w:val="superscript"/>
        </w:rPr>
        <w:footnoteReference w:id="20"/>
      </w:r>
      <w:r w:rsidR="00E73DD0" w:rsidRPr="00616E58">
        <w:rPr>
          <w:rFonts w:ascii="Arial" w:hAnsi="Arial" w:cs="Arial"/>
        </w:rPr>
        <w:t>. Osad nendest on planeeritud ellu viia ESF 2014+ alt</w:t>
      </w:r>
      <w:r w:rsidR="009F593D" w:rsidRPr="00E7769F">
        <w:rPr>
          <w:vertAlign w:val="superscript"/>
        </w:rPr>
        <w:footnoteReference w:id="21"/>
      </w:r>
      <w:r w:rsidR="00E73DD0" w:rsidRPr="00616E58">
        <w:rPr>
          <w:rFonts w:ascii="Arial" w:hAnsi="Arial" w:cs="Arial"/>
        </w:rPr>
        <w:t>, kuid ESFi järgmi</w:t>
      </w:r>
      <w:r w:rsidR="009F593D" w:rsidRPr="00616E58">
        <w:rPr>
          <w:rFonts w:ascii="Arial" w:hAnsi="Arial" w:cs="Arial"/>
        </w:rPr>
        <w:t>s</w:t>
      </w:r>
      <w:r w:rsidR="00E73DD0" w:rsidRPr="00616E58">
        <w:rPr>
          <w:rFonts w:ascii="Arial" w:hAnsi="Arial" w:cs="Arial"/>
        </w:rPr>
        <w:t>e periood</w:t>
      </w:r>
      <w:r w:rsidR="009F593D" w:rsidRPr="00616E58">
        <w:rPr>
          <w:rFonts w:ascii="Arial" w:hAnsi="Arial" w:cs="Arial"/>
        </w:rPr>
        <w:t>i prioriteedid</w:t>
      </w:r>
      <w:r w:rsidR="00E73DD0" w:rsidRPr="00616E58">
        <w:rPr>
          <w:rFonts w:ascii="Arial" w:hAnsi="Arial" w:cs="Arial"/>
        </w:rPr>
        <w:t xml:space="preserve"> pole veel </w:t>
      </w:r>
      <w:r w:rsidR="006F6622">
        <w:rPr>
          <w:rFonts w:ascii="Arial" w:hAnsi="Arial" w:cs="Arial"/>
        </w:rPr>
        <w:t>kinnitatud</w:t>
      </w:r>
      <w:r w:rsidR="00E73DD0" w:rsidRPr="00616E58">
        <w:rPr>
          <w:rFonts w:ascii="Arial" w:hAnsi="Arial" w:cs="Arial"/>
        </w:rPr>
        <w:t xml:space="preserve"> ning </w:t>
      </w:r>
      <w:r w:rsidR="006F6622">
        <w:rPr>
          <w:rFonts w:ascii="Arial" w:hAnsi="Arial" w:cs="Arial"/>
        </w:rPr>
        <w:t xml:space="preserve">kui tegevus ESFi uue perioodi alla mahub, </w:t>
      </w:r>
      <w:r w:rsidR="006F6622" w:rsidRPr="00616E58">
        <w:rPr>
          <w:rFonts w:ascii="Arial" w:hAnsi="Arial" w:cs="Arial"/>
        </w:rPr>
        <w:t xml:space="preserve">käivituvad </w:t>
      </w:r>
      <w:r w:rsidR="009F593D" w:rsidRPr="00616E58">
        <w:rPr>
          <w:rFonts w:ascii="Arial" w:hAnsi="Arial" w:cs="Arial"/>
        </w:rPr>
        <w:t xml:space="preserve">programmid </w:t>
      </w:r>
      <w:r w:rsidR="00E73DD0" w:rsidRPr="00616E58">
        <w:rPr>
          <w:rFonts w:ascii="Arial" w:hAnsi="Arial" w:cs="Arial"/>
        </w:rPr>
        <w:t xml:space="preserve">kõige varem 2015. aastal. </w:t>
      </w:r>
      <w:r w:rsidR="009F593D" w:rsidRPr="002B0E6E">
        <w:rPr>
          <w:rFonts w:ascii="Arial" w:hAnsi="Arial" w:cs="Arial"/>
          <w:b/>
        </w:rPr>
        <w:t>Kokkuvõttes</w:t>
      </w:r>
      <w:r w:rsidR="00E73DD0" w:rsidRPr="002B0E6E">
        <w:rPr>
          <w:rFonts w:ascii="Arial" w:hAnsi="Arial" w:cs="Arial"/>
          <w:b/>
        </w:rPr>
        <w:t xml:space="preserve"> ei saa kindel olla, et nende</w:t>
      </w:r>
      <w:r w:rsidR="00616E58" w:rsidRPr="002B0E6E">
        <w:rPr>
          <w:rFonts w:ascii="Arial" w:hAnsi="Arial" w:cs="Arial"/>
          <w:b/>
        </w:rPr>
        <w:t xml:space="preserve"> </w:t>
      </w:r>
      <w:r w:rsidR="009F593D" w:rsidRPr="002B0E6E">
        <w:rPr>
          <w:rFonts w:ascii="Arial" w:hAnsi="Arial" w:cs="Arial"/>
          <w:b/>
        </w:rPr>
        <w:t>tegevuste</w:t>
      </w:r>
      <w:r w:rsidR="00E73DD0" w:rsidRPr="002B0E6E">
        <w:rPr>
          <w:rFonts w:ascii="Arial" w:hAnsi="Arial" w:cs="Arial"/>
          <w:b/>
        </w:rPr>
        <w:t xml:space="preserve"> jaoks vahendeid </w:t>
      </w:r>
      <w:r w:rsidR="009F593D" w:rsidRPr="002B0E6E">
        <w:rPr>
          <w:rFonts w:ascii="Arial" w:hAnsi="Arial" w:cs="Arial"/>
          <w:b/>
        </w:rPr>
        <w:t>leitakse</w:t>
      </w:r>
      <w:r w:rsidR="00E73DD0" w:rsidRPr="002B0E6E">
        <w:rPr>
          <w:rFonts w:ascii="Arial" w:hAnsi="Arial" w:cs="Arial"/>
        </w:rPr>
        <w:t>.</w:t>
      </w:r>
      <w:r w:rsidR="002B0E6E" w:rsidRPr="002B0E6E">
        <w:rPr>
          <w:rFonts w:ascii="Arial" w:hAnsi="Arial" w:cs="Arial"/>
        </w:rPr>
        <w:t xml:space="preserve"> Samas on positiivne, et pere- ja tööelu ühitamise toetamiseks </w:t>
      </w:r>
      <w:r w:rsidR="002B0E6E">
        <w:rPr>
          <w:rFonts w:ascii="Arial" w:hAnsi="Arial" w:cs="Arial"/>
        </w:rPr>
        <w:t xml:space="preserve">on </w:t>
      </w:r>
      <w:r w:rsidR="002B0E6E" w:rsidRPr="002B0E6E">
        <w:rPr>
          <w:rFonts w:ascii="Arial" w:hAnsi="Arial" w:cs="Arial"/>
        </w:rPr>
        <w:t>lastehoiuteenuste arendamine üks riiklikult prioriteetseid tegevusi, millele struktuurfondidest raha taotleda – seeläbi on suurem tõenäosus</w:t>
      </w:r>
      <w:r w:rsidR="002B0E6E">
        <w:rPr>
          <w:rFonts w:ascii="Arial" w:hAnsi="Arial" w:cs="Arial"/>
        </w:rPr>
        <w:t xml:space="preserve">, et </w:t>
      </w:r>
      <w:r w:rsidR="002B0E6E" w:rsidRPr="002B0E6E">
        <w:rPr>
          <w:rFonts w:ascii="Arial" w:hAnsi="Arial" w:cs="Arial"/>
        </w:rPr>
        <w:t xml:space="preserve"> LPAs kajastuva</w:t>
      </w:r>
      <w:r w:rsidR="002B0E6E">
        <w:rPr>
          <w:rFonts w:ascii="Arial" w:hAnsi="Arial" w:cs="Arial"/>
        </w:rPr>
        <w:t>d</w:t>
      </w:r>
      <w:r w:rsidR="002B0E6E" w:rsidRPr="002B0E6E">
        <w:rPr>
          <w:rFonts w:ascii="Arial" w:hAnsi="Arial" w:cs="Arial"/>
        </w:rPr>
        <w:t xml:space="preserve"> tegevus</w:t>
      </w:r>
      <w:r w:rsidR="002B0E6E">
        <w:rPr>
          <w:rFonts w:ascii="Arial" w:hAnsi="Arial" w:cs="Arial"/>
        </w:rPr>
        <w:t>ed</w:t>
      </w:r>
      <w:r w:rsidR="002B0E6E" w:rsidRPr="002B0E6E">
        <w:rPr>
          <w:rFonts w:ascii="Arial" w:hAnsi="Arial" w:cs="Arial"/>
        </w:rPr>
        <w:t xml:space="preserve"> ellu</w:t>
      </w:r>
      <w:r w:rsidR="002B0E6E">
        <w:rPr>
          <w:rFonts w:ascii="Arial" w:hAnsi="Arial" w:cs="Arial"/>
        </w:rPr>
        <w:t xml:space="preserve"> </w:t>
      </w:r>
      <w:r w:rsidR="002B0E6E" w:rsidRPr="002B0E6E">
        <w:rPr>
          <w:rFonts w:ascii="Arial" w:hAnsi="Arial" w:cs="Arial"/>
        </w:rPr>
        <w:t>vii</w:t>
      </w:r>
      <w:r w:rsidR="002B0E6E">
        <w:rPr>
          <w:rFonts w:ascii="Arial" w:hAnsi="Arial" w:cs="Arial"/>
        </w:rPr>
        <w:t>akse.</w:t>
      </w:r>
      <w:r w:rsidR="002B0E6E" w:rsidRPr="002B0E6E">
        <w:rPr>
          <w:rFonts w:ascii="Arial" w:hAnsi="Arial" w:cs="Arial"/>
        </w:rPr>
        <w:t xml:space="preserve"> Samuti kajastuvad praeguses struktuurfondide dokumendis (</w:t>
      </w:r>
      <w:r w:rsidR="002B0E6E">
        <w:rPr>
          <w:rFonts w:ascii="Arial" w:hAnsi="Arial" w:cs="Arial"/>
        </w:rPr>
        <w:t>RAMi juhtimisel koostatav nn</w:t>
      </w:r>
      <w:r w:rsidR="004A40F4">
        <w:rPr>
          <w:rFonts w:ascii="Arial" w:hAnsi="Arial" w:cs="Arial"/>
        </w:rPr>
        <w:t xml:space="preserve"> </w:t>
      </w:r>
      <w:r w:rsidR="002B0E6E">
        <w:rPr>
          <w:rFonts w:ascii="Arial" w:hAnsi="Arial" w:cs="Arial"/>
        </w:rPr>
        <w:t>e</w:t>
      </w:r>
      <w:r w:rsidR="002B0E6E" w:rsidRPr="002B0E6E">
        <w:rPr>
          <w:rFonts w:ascii="Arial" w:hAnsi="Arial" w:cs="Arial"/>
        </w:rPr>
        <w:t>esmärgileht, kus määratletakse struktuurvahenditest toetatavad teemad ja tegevused)</w:t>
      </w:r>
      <w:r w:rsidR="004A40F4">
        <w:rPr>
          <w:rFonts w:ascii="Arial" w:hAnsi="Arial" w:cs="Arial"/>
        </w:rPr>
        <w:t xml:space="preserve"> </w:t>
      </w:r>
      <w:r w:rsidR="002B0E6E" w:rsidRPr="002B0E6E">
        <w:rPr>
          <w:rFonts w:ascii="Arial" w:hAnsi="Arial" w:cs="Arial"/>
        </w:rPr>
        <w:t>diskrimineerimise vähendamisele, võrdsete võimaluste tagamisele ja soolise võrdõiguslikkuse edendamisele</w:t>
      </w:r>
      <w:r w:rsidR="004A40F4" w:rsidRPr="004A40F4">
        <w:rPr>
          <w:rFonts w:ascii="Arial" w:hAnsi="Arial" w:cs="Arial"/>
        </w:rPr>
        <w:t xml:space="preserve"> </w:t>
      </w:r>
      <w:r w:rsidR="004A40F4" w:rsidRPr="002B0E6E">
        <w:rPr>
          <w:rFonts w:ascii="Arial" w:hAnsi="Arial" w:cs="Arial"/>
        </w:rPr>
        <w:t>suunatud</w:t>
      </w:r>
      <w:r w:rsidR="004A40F4" w:rsidRPr="004A40F4">
        <w:rPr>
          <w:rFonts w:ascii="Arial" w:hAnsi="Arial" w:cs="Arial"/>
        </w:rPr>
        <w:t xml:space="preserve"> </w:t>
      </w:r>
      <w:r w:rsidR="004A40F4" w:rsidRPr="002B0E6E">
        <w:rPr>
          <w:rFonts w:ascii="Arial" w:hAnsi="Arial" w:cs="Arial"/>
        </w:rPr>
        <w:t>tegevused</w:t>
      </w:r>
      <w:r w:rsidR="002B0E6E" w:rsidRPr="002B0E6E">
        <w:rPr>
          <w:rFonts w:ascii="Arial" w:hAnsi="Arial" w:cs="Arial"/>
        </w:rPr>
        <w:t>.</w:t>
      </w:r>
    </w:p>
    <w:p w:rsidR="00DC1324" w:rsidRDefault="00402985" w:rsidP="00616E58">
      <w:pPr>
        <w:spacing w:line="360" w:lineRule="auto"/>
        <w:rPr>
          <w:rFonts w:ascii="Arial" w:hAnsi="Arial" w:cs="Arial"/>
        </w:rPr>
      </w:pPr>
      <w:r w:rsidRPr="00616E58">
        <w:rPr>
          <w:rFonts w:ascii="Arial" w:hAnsi="Arial" w:cs="Arial"/>
        </w:rPr>
        <w:t xml:space="preserve">Tegevused, </w:t>
      </w:r>
      <w:r w:rsidR="0043105B" w:rsidRPr="00616E58">
        <w:rPr>
          <w:rFonts w:ascii="Arial" w:hAnsi="Arial" w:cs="Arial"/>
        </w:rPr>
        <w:t>mi</w:t>
      </w:r>
      <w:r w:rsidR="00616E58">
        <w:rPr>
          <w:rFonts w:ascii="Arial" w:hAnsi="Arial" w:cs="Arial"/>
        </w:rPr>
        <w:t>da</w:t>
      </w:r>
      <w:r w:rsidR="0043105B" w:rsidRPr="00616E58">
        <w:rPr>
          <w:rFonts w:ascii="Arial" w:hAnsi="Arial" w:cs="Arial"/>
        </w:rPr>
        <w:t xml:space="preserve"> ei ole</w:t>
      </w:r>
      <w:r w:rsidR="00E15A29" w:rsidRPr="00616E58">
        <w:rPr>
          <w:rFonts w:ascii="Arial" w:hAnsi="Arial" w:cs="Arial"/>
        </w:rPr>
        <w:t xml:space="preserve"> autorile</w:t>
      </w:r>
      <w:r w:rsidRPr="00616E58">
        <w:rPr>
          <w:rFonts w:ascii="Arial" w:hAnsi="Arial" w:cs="Arial"/>
        </w:rPr>
        <w:t xml:space="preserve"> </w:t>
      </w:r>
      <w:r w:rsidR="0043105B" w:rsidRPr="00616E58">
        <w:rPr>
          <w:rFonts w:ascii="Arial" w:hAnsi="Arial" w:cs="Arial"/>
        </w:rPr>
        <w:t>teadaolevalt ellu viidud</w:t>
      </w:r>
      <w:r w:rsidRPr="00616E58">
        <w:rPr>
          <w:rFonts w:ascii="Arial" w:hAnsi="Arial" w:cs="Arial"/>
        </w:rPr>
        <w:t>, o</w:t>
      </w:r>
      <w:r w:rsidR="0043105B" w:rsidRPr="00616E58">
        <w:rPr>
          <w:rFonts w:ascii="Arial" w:hAnsi="Arial" w:cs="Arial"/>
        </w:rPr>
        <w:t>lid</w:t>
      </w:r>
      <w:r w:rsidRPr="00616E58">
        <w:rPr>
          <w:rFonts w:ascii="Arial" w:hAnsi="Arial" w:cs="Arial"/>
        </w:rPr>
        <w:t xml:space="preserve"> planeeritud </w:t>
      </w:r>
      <w:r w:rsidR="0043105B" w:rsidRPr="00616E58">
        <w:rPr>
          <w:rFonts w:ascii="Arial" w:hAnsi="Arial" w:cs="Arial"/>
        </w:rPr>
        <w:t xml:space="preserve">MTÜ projektidena </w:t>
      </w:r>
      <w:r w:rsidRPr="00616E58">
        <w:rPr>
          <w:rFonts w:ascii="Arial" w:hAnsi="Arial" w:cs="Arial"/>
        </w:rPr>
        <w:t xml:space="preserve">Hasartmängumaksu </w:t>
      </w:r>
      <w:r w:rsidR="0043105B" w:rsidRPr="00616E58">
        <w:rPr>
          <w:rFonts w:ascii="Arial" w:hAnsi="Arial" w:cs="Arial"/>
        </w:rPr>
        <w:t>n</w:t>
      </w:r>
      <w:r w:rsidRPr="00616E58">
        <w:rPr>
          <w:rFonts w:ascii="Arial" w:hAnsi="Arial" w:cs="Arial"/>
        </w:rPr>
        <w:t>õukogu</w:t>
      </w:r>
      <w:r w:rsidR="0043105B" w:rsidRPr="00616E58">
        <w:rPr>
          <w:rFonts w:ascii="Arial" w:hAnsi="Arial" w:cs="Arial"/>
        </w:rPr>
        <w:t xml:space="preserve"> rahastusega. See, kas MTÜ-d esitavad vastavaid projekte ning kas need ka HMN nõukogus heakskiidu saavad, ei ole otseselt sotsiaalministeeriumi kontrollida.</w:t>
      </w:r>
      <w:r w:rsidR="009F593D" w:rsidRPr="00616E58">
        <w:rPr>
          <w:rFonts w:ascii="Arial" w:hAnsi="Arial" w:cs="Arial"/>
        </w:rPr>
        <w:t xml:space="preserve"> Samas on igakuiste taotlusvoorude raames ellu viidud projekte, mis haakuvad LPA eesmärkide ja meetmetega, kuid mis ei ole otseselt tegevustena rakendusplaanis sees. </w:t>
      </w:r>
    </w:p>
    <w:p w:rsidR="00616E58" w:rsidRDefault="00616E58" w:rsidP="00616E58">
      <w:pPr>
        <w:spacing w:line="360" w:lineRule="auto"/>
        <w:rPr>
          <w:rFonts w:ascii="Arial" w:hAnsi="Arial" w:cs="Arial"/>
        </w:rPr>
      </w:pPr>
    </w:p>
    <w:p w:rsidR="00616E58" w:rsidRPr="00616E58" w:rsidRDefault="00616E58" w:rsidP="00D62051">
      <w:pPr>
        <w:keepNext/>
        <w:spacing w:line="360" w:lineRule="auto"/>
        <w:rPr>
          <w:rFonts w:ascii="Arial" w:hAnsi="Arial" w:cs="Arial"/>
          <w:b/>
        </w:rPr>
      </w:pPr>
      <w:r w:rsidRPr="00616E58">
        <w:rPr>
          <w:rFonts w:ascii="Arial" w:hAnsi="Arial" w:cs="Arial"/>
          <w:b/>
        </w:rPr>
        <w:lastRenderedPageBreak/>
        <w:t>Teiste strateegiliste eesmärkide tegevused</w:t>
      </w:r>
    </w:p>
    <w:p w:rsidR="00387D47" w:rsidRDefault="00387D47" w:rsidP="00387D47">
      <w:pPr>
        <w:spacing w:line="360" w:lineRule="auto"/>
        <w:rPr>
          <w:rFonts w:ascii="Arial" w:hAnsi="Arial" w:cs="Arial"/>
        </w:rPr>
      </w:pPr>
      <w:r>
        <w:rPr>
          <w:rFonts w:ascii="Arial" w:hAnsi="Arial" w:cs="Arial"/>
        </w:rPr>
        <w:t>Vaadates teisi laste ja perede arengukava peatükke, omab k</w:t>
      </w:r>
      <w:r w:rsidR="00616E58">
        <w:rPr>
          <w:rFonts w:ascii="Arial" w:hAnsi="Arial" w:cs="Arial"/>
        </w:rPr>
        <w:t>õige suuremat mõju soolisele võrdõiguslikkusele tõenäoliselt 4. strateegiline eesmärk</w:t>
      </w:r>
      <w:r>
        <w:rPr>
          <w:rStyle w:val="FootnoteReference"/>
          <w:rFonts w:ascii="Arial" w:hAnsi="Arial" w:cs="Arial"/>
        </w:rPr>
        <w:footnoteReference w:id="22"/>
      </w:r>
      <w:r w:rsidR="00616E58" w:rsidRPr="00387D47">
        <w:rPr>
          <w:rFonts w:ascii="Arial" w:hAnsi="Arial" w:cs="Arial"/>
        </w:rPr>
        <w:t xml:space="preserve"> oma tegevustega.</w:t>
      </w:r>
      <w:r w:rsidRPr="00387D47">
        <w:rPr>
          <w:rFonts w:ascii="Arial" w:hAnsi="Arial" w:cs="Arial"/>
        </w:rPr>
        <w:t xml:space="preserve"> Käesolev analüüs ei ole lähemalt nende tegevuste elluviimist jälginud, kuid soolise võrdõiguslikkuse vaatenurgast oleks seda edaspidi vajalik teha. Eesmärgi all on muuhulgas tegevused nagu laste ja perede toetuste ja teenuste kontseptsiooni ning meetmete paketi (nn rohelise raamatu) koostamine; isapuhkuse hüvitise taastamine</w:t>
      </w:r>
      <w:r w:rsidRPr="00387D47">
        <w:rPr>
          <w:rStyle w:val="FootnoteReference"/>
          <w:rFonts w:ascii="Arial" w:hAnsi="Arial" w:cs="Arial"/>
        </w:rPr>
        <w:footnoteReference w:id="23"/>
      </w:r>
      <w:r w:rsidRPr="00387D47">
        <w:rPr>
          <w:rFonts w:ascii="Arial" w:hAnsi="Arial" w:cs="Arial"/>
        </w:rPr>
        <w:t>; lapsetoetuse määra tõstmine</w:t>
      </w:r>
      <w:r w:rsidRPr="00387D47">
        <w:rPr>
          <w:rStyle w:val="FootnoteReference"/>
          <w:rFonts w:ascii="Arial" w:hAnsi="Arial" w:cs="Arial"/>
        </w:rPr>
        <w:footnoteReference w:id="24"/>
      </w:r>
      <w:r w:rsidRPr="00387D47">
        <w:rPr>
          <w:rFonts w:ascii="Arial" w:hAnsi="Arial" w:cs="Arial"/>
        </w:rPr>
        <w:t xml:space="preserve">; ühe vanemaga peredele suunatud meetmete arendamine; ning tegevused mis puudutavad elatisabi süsteemi </w:t>
      </w:r>
      <w:r>
        <w:rPr>
          <w:rFonts w:ascii="Arial" w:hAnsi="Arial" w:cs="Arial"/>
        </w:rPr>
        <w:t>arendamist</w:t>
      </w:r>
      <w:r w:rsidRPr="00387D47">
        <w:rPr>
          <w:rFonts w:ascii="Arial" w:hAnsi="Arial" w:cs="Arial"/>
        </w:rPr>
        <w:t xml:space="preserve"> ja elatise väljamaksmise</w:t>
      </w:r>
      <w:r>
        <w:rPr>
          <w:rFonts w:ascii="Arial" w:hAnsi="Arial" w:cs="Arial"/>
        </w:rPr>
        <w:t xml:space="preserve"> tõhustamist.</w:t>
      </w:r>
      <w:r w:rsidR="00853DB7">
        <w:rPr>
          <w:rFonts w:ascii="Arial" w:hAnsi="Arial" w:cs="Arial"/>
        </w:rPr>
        <w:t xml:space="preserve"> </w:t>
      </w:r>
      <w:r w:rsidR="00853DB7" w:rsidRPr="00615DE5">
        <w:rPr>
          <w:rFonts w:ascii="Arial" w:hAnsi="Arial" w:cs="Arial"/>
          <w:b/>
        </w:rPr>
        <w:t xml:space="preserve">Kõikidel nendel tegevustel on tõenäoliselt </w:t>
      </w:r>
      <w:r w:rsidR="006F6622">
        <w:rPr>
          <w:rFonts w:ascii="Arial" w:hAnsi="Arial" w:cs="Arial"/>
          <w:b/>
        </w:rPr>
        <w:t xml:space="preserve">oluline </w:t>
      </w:r>
      <w:r w:rsidR="00853DB7" w:rsidRPr="00615DE5">
        <w:rPr>
          <w:rFonts w:ascii="Arial" w:hAnsi="Arial" w:cs="Arial"/>
          <w:b/>
        </w:rPr>
        <w:t xml:space="preserve">sooline mõju </w:t>
      </w:r>
      <w:r w:rsidR="00615DE5" w:rsidRPr="00615DE5">
        <w:rPr>
          <w:rFonts w:ascii="Arial" w:hAnsi="Arial" w:cs="Arial"/>
          <w:b/>
        </w:rPr>
        <w:t>ning rakendamisel</w:t>
      </w:r>
      <w:r w:rsidR="00853DB7" w:rsidRPr="00615DE5">
        <w:rPr>
          <w:rFonts w:ascii="Arial" w:hAnsi="Arial" w:cs="Arial"/>
          <w:b/>
        </w:rPr>
        <w:t xml:space="preserve"> tuleks </w:t>
      </w:r>
      <w:r w:rsidR="00615DE5" w:rsidRPr="00615DE5">
        <w:rPr>
          <w:rFonts w:ascii="Arial" w:hAnsi="Arial" w:cs="Arial"/>
          <w:b/>
        </w:rPr>
        <w:t xml:space="preserve">jälgida, et sooline ebavõrdsus nende tulemusel </w:t>
      </w:r>
      <w:r w:rsidR="00615DE5">
        <w:rPr>
          <w:rFonts w:ascii="Arial" w:hAnsi="Arial" w:cs="Arial"/>
          <w:b/>
        </w:rPr>
        <w:t>väheneks</w:t>
      </w:r>
      <w:r w:rsidR="00853DB7" w:rsidRPr="00615DE5">
        <w:rPr>
          <w:rFonts w:ascii="Arial" w:hAnsi="Arial" w:cs="Arial"/>
          <w:b/>
        </w:rPr>
        <w:t>.</w:t>
      </w:r>
      <w:r w:rsidR="00853DB7">
        <w:rPr>
          <w:rFonts w:ascii="Arial" w:hAnsi="Arial" w:cs="Arial"/>
        </w:rPr>
        <w:t xml:space="preserve"> </w:t>
      </w:r>
      <w:r w:rsidR="00615DE5">
        <w:rPr>
          <w:rFonts w:ascii="Arial" w:hAnsi="Arial" w:cs="Arial"/>
        </w:rPr>
        <w:t>Tegevuste mõju võib naistele ja meestele erinev olla seetõttu, et peretoetuste kasutajad erinevad tugevasti soolõikes. Näiteks on lapsetoetuste saajad 97,7% ulatuses naised, isapuhkuse tasu saajad 100% ulatuses mehed, vanemahüvitise saajad 93,5% ulatuses naised ja lapsehooldustasu saajad 98,9% ulatuses naised</w:t>
      </w:r>
      <w:r w:rsidR="00615DE5">
        <w:rPr>
          <w:rStyle w:val="FootnoteReference"/>
          <w:rFonts w:ascii="Arial" w:hAnsi="Arial" w:cs="Arial"/>
        </w:rPr>
        <w:footnoteReference w:id="25"/>
      </w:r>
      <w:r w:rsidR="00615DE5">
        <w:rPr>
          <w:rFonts w:ascii="Arial" w:hAnsi="Arial" w:cs="Arial"/>
        </w:rPr>
        <w:t>. Igasugused muudatused hüvitise määrades ja reeglites mõjutavad mehi ja naisi erinevalt</w:t>
      </w:r>
      <w:r w:rsidR="0033168F">
        <w:rPr>
          <w:rFonts w:ascii="Arial" w:hAnsi="Arial" w:cs="Arial"/>
        </w:rPr>
        <w:t xml:space="preserve">, kusjuures mingid muudatused võivad soovitud olla – näiteks, et isad võtaksid rohkem lapsehoolduspuhkust. </w:t>
      </w:r>
      <w:r w:rsidR="0033168F" w:rsidRPr="0033168F">
        <w:rPr>
          <w:rFonts w:ascii="Arial" w:hAnsi="Arial" w:cs="Arial"/>
          <w:b/>
        </w:rPr>
        <w:t>Oluline on perepoliitika meetmete analüüsi ja ümberkujundamise puhul silmas pidada seda, et „perele“ sihitud toetused ja teenused mõjutavad pereliikmeid erinevalt ning et ka peresiseselt ei jagune sageli ressursid nagu aeg ja raha sümmeetriliselt.</w:t>
      </w:r>
    </w:p>
    <w:p w:rsidR="0033168F" w:rsidRPr="00387D47" w:rsidRDefault="0033168F" w:rsidP="00387D47">
      <w:pPr>
        <w:spacing w:line="360" w:lineRule="auto"/>
        <w:rPr>
          <w:rFonts w:ascii="Arial" w:hAnsi="Arial" w:cs="Arial"/>
        </w:rPr>
      </w:pPr>
    </w:p>
    <w:p w:rsidR="004E1339" w:rsidRPr="00616E58" w:rsidRDefault="004E1339" w:rsidP="00616E58">
      <w:pPr>
        <w:spacing w:line="360" w:lineRule="auto"/>
        <w:rPr>
          <w:rFonts w:ascii="Arial" w:hAnsi="Arial" w:cs="Arial"/>
          <w:b/>
        </w:rPr>
      </w:pPr>
      <w:r w:rsidRPr="00616E58">
        <w:rPr>
          <w:rFonts w:ascii="Arial" w:hAnsi="Arial" w:cs="Arial"/>
          <w:b/>
        </w:rPr>
        <w:t>Ettepanekud</w:t>
      </w:r>
      <w:r w:rsidR="0033168F">
        <w:rPr>
          <w:rFonts w:ascii="Arial" w:hAnsi="Arial" w:cs="Arial"/>
          <w:b/>
        </w:rPr>
        <w:t xml:space="preserve"> rakendajatele</w:t>
      </w:r>
    </w:p>
    <w:p w:rsidR="0033168F" w:rsidRDefault="0033168F" w:rsidP="00616E58">
      <w:pPr>
        <w:spacing w:line="360" w:lineRule="auto"/>
        <w:rPr>
          <w:rFonts w:ascii="Arial" w:hAnsi="Arial" w:cs="Arial"/>
        </w:rPr>
      </w:pPr>
      <w:r>
        <w:rPr>
          <w:rFonts w:ascii="Arial" w:hAnsi="Arial" w:cs="Arial"/>
        </w:rPr>
        <w:t xml:space="preserve">Vaadates laste ja perede arengukava </w:t>
      </w:r>
      <w:r w:rsidR="00551677">
        <w:rPr>
          <w:rFonts w:ascii="Arial" w:hAnsi="Arial" w:cs="Arial"/>
        </w:rPr>
        <w:t xml:space="preserve">5. peatüki </w:t>
      </w:r>
      <w:r>
        <w:rPr>
          <w:rFonts w:ascii="Arial" w:hAnsi="Arial" w:cs="Arial"/>
        </w:rPr>
        <w:t>esimese aasta rakendamist, tehakse rakendajatele järgmised soovitused:</w:t>
      </w:r>
    </w:p>
    <w:p w:rsidR="006F6622" w:rsidRDefault="006F6622" w:rsidP="00BE0740">
      <w:pPr>
        <w:pStyle w:val="ListParagraph"/>
        <w:numPr>
          <w:ilvl w:val="0"/>
          <w:numId w:val="5"/>
        </w:numPr>
        <w:spacing w:before="120" w:line="360" w:lineRule="auto"/>
        <w:ind w:left="714" w:hanging="357"/>
        <w:contextualSpacing w:val="0"/>
        <w:rPr>
          <w:rFonts w:ascii="Arial" w:hAnsi="Arial" w:cs="Arial"/>
        </w:rPr>
      </w:pPr>
      <w:r>
        <w:rPr>
          <w:rFonts w:ascii="Arial" w:hAnsi="Arial" w:cs="Arial"/>
        </w:rPr>
        <w:t>T</w:t>
      </w:r>
      <w:r w:rsidR="00BE0740">
        <w:rPr>
          <w:rFonts w:ascii="Arial" w:hAnsi="Arial" w:cs="Arial"/>
        </w:rPr>
        <w:t>ervikuna on t</w:t>
      </w:r>
      <w:r>
        <w:rPr>
          <w:rFonts w:ascii="Arial" w:hAnsi="Arial" w:cs="Arial"/>
        </w:rPr>
        <w:t xml:space="preserve">egevuste elluviimise määr (täielikult on ellu viidud 53% plaanitud tegevustest) liiga madal. </w:t>
      </w:r>
      <w:r w:rsidR="00C07A16">
        <w:rPr>
          <w:rFonts w:ascii="Arial" w:hAnsi="Arial" w:cs="Arial"/>
        </w:rPr>
        <w:t xml:space="preserve">Siiski tuleb ära märkida, et tegevustest, mis on otseselt rakendaja kontrollida, on ellu viidud täielikult või osaliselt </w:t>
      </w:r>
      <w:r w:rsidR="00D62051">
        <w:rPr>
          <w:rFonts w:ascii="Arial" w:hAnsi="Arial" w:cs="Arial"/>
        </w:rPr>
        <w:t>88</w:t>
      </w:r>
      <w:r w:rsidR="00C07A16">
        <w:rPr>
          <w:rFonts w:ascii="Arial" w:hAnsi="Arial" w:cs="Arial"/>
        </w:rPr>
        <w:t>%. Seega</w:t>
      </w:r>
      <w:r w:rsidR="00551677">
        <w:rPr>
          <w:rFonts w:ascii="Arial" w:hAnsi="Arial" w:cs="Arial"/>
        </w:rPr>
        <w:t xml:space="preserve"> on tulemusele arusaadavad põhjused, kuid vaja oleks kas rakendusplaani korrigeerida nii, et see kajastaks realistlikult tehtavaid tegevusi või vastupidi, olemasolevate tegevuste </w:t>
      </w:r>
      <w:r w:rsidR="00221BCC">
        <w:rPr>
          <w:rFonts w:ascii="Arial" w:hAnsi="Arial" w:cs="Arial"/>
        </w:rPr>
        <w:lastRenderedPageBreak/>
        <w:t xml:space="preserve">täitmisel rohkem pingutada - </w:t>
      </w:r>
      <w:r w:rsidR="00551677">
        <w:rPr>
          <w:rFonts w:ascii="Arial" w:hAnsi="Arial" w:cs="Arial"/>
        </w:rPr>
        <w:t>leida näiteks a</w:t>
      </w:r>
      <w:r w:rsidR="00221BCC">
        <w:rPr>
          <w:rFonts w:ascii="Arial" w:hAnsi="Arial" w:cs="Arial"/>
        </w:rPr>
        <w:t xml:space="preserve">lternatiivseid rahastusallikaid </w:t>
      </w:r>
      <w:r w:rsidR="00BE0740">
        <w:rPr>
          <w:rFonts w:ascii="Arial" w:hAnsi="Arial" w:cs="Arial"/>
        </w:rPr>
        <w:t>või HMN alla planeeritud tegevuste puhul ärgitada MTÜsid neid täitma (vt järgmisi punkte ka)</w:t>
      </w:r>
      <w:r w:rsidR="00551677">
        <w:rPr>
          <w:rFonts w:ascii="Arial" w:hAnsi="Arial" w:cs="Arial"/>
        </w:rPr>
        <w:t>.</w:t>
      </w:r>
    </w:p>
    <w:p w:rsidR="004721BB" w:rsidRPr="0033168F" w:rsidRDefault="009F593D" w:rsidP="00BE0740">
      <w:pPr>
        <w:pStyle w:val="ListParagraph"/>
        <w:numPr>
          <w:ilvl w:val="0"/>
          <w:numId w:val="5"/>
        </w:numPr>
        <w:spacing w:before="120" w:line="360" w:lineRule="auto"/>
        <w:ind w:left="714" w:hanging="357"/>
        <w:contextualSpacing w:val="0"/>
        <w:rPr>
          <w:rFonts w:ascii="Arial" w:hAnsi="Arial" w:cs="Arial"/>
        </w:rPr>
      </w:pPr>
      <w:r w:rsidRPr="0033168F">
        <w:rPr>
          <w:rFonts w:ascii="Arial" w:hAnsi="Arial" w:cs="Arial"/>
        </w:rPr>
        <w:t xml:space="preserve">Vaadata ümber </w:t>
      </w:r>
      <w:r w:rsidR="004721BB" w:rsidRPr="0033168F">
        <w:rPr>
          <w:rFonts w:ascii="Arial" w:hAnsi="Arial" w:cs="Arial"/>
        </w:rPr>
        <w:t>HMN projektid</w:t>
      </w:r>
      <w:r w:rsidRPr="0033168F">
        <w:rPr>
          <w:rFonts w:ascii="Arial" w:hAnsi="Arial" w:cs="Arial"/>
        </w:rPr>
        <w:t>ena planeeritud tegevused, kuna nende puhul on keeruline tagada tegevuste elluviimine. Ühest küljest võib arengukava aidata MTÜ-dest partnerite tegevusi suunata sinna kuhu vaja, teisest küljest ei ole sotsiaalministeeriumil võimalik tagada, et vastavad projektitaotlused ka esitatakse ja hasartmängumaksu nõukogus ka heaks kiidetakse. Kui arengukavas on ette nähtud konkreetsed tegevused eesmärkide saavutamiseks ja tegevusi peaksid ellu viima</w:t>
      </w:r>
      <w:r w:rsidR="00D30295" w:rsidRPr="0033168F">
        <w:rPr>
          <w:rFonts w:ascii="Arial" w:hAnsi="Arial" w:cs="Arial"/>
        </w:rPr>
        <w:t xml:space="preserve"> partnerorganisatsioonid, tuleks</w:t>
      </w:r>
      <w:r w:rsidRPr="0033168F">
        <w:rPr>
          <w:rFonts w:ascii="Arial" w:hAnsi="Arial" w:cs="Arial"/>
        </w:rPr>
        <w:t xml:space="preserve"> välja </w:t>
      </w:r>
      <w:r w:rsidR="00D30295" w:rsidRPr="0033168F">
        <w:rPr>
          <w:rFonts w:ascii="Arial" w:hAnsi="Arial" w:cs="Arial"/>
        </w:rPr>
        <w:t xml:space="preserve">kuulutada </w:t>
      </w:r>
      <w:r w:rsidRPr="0033168F">
        <w:rPr>
          <w:rFonts w:ascii="Arial" w:hAnsi="Arial" w:cs="Arial"/>
        </w:rPr>
        <w:t xml:space="preserve">vastav taotlusvoor ja/või hange. </w:t>
      </w:r>
      <w:r w:rsidR="00D608B0" w:rsidRPr="0033168F">
        <w:rPr>
          <w:rFonts w:ascii="Arial" w:hAnsi="Arial" w:cs="Arial"/>
        </w:rPr>
        <w:t xml:space="preserve">Seda </w:t>
      </w:r>
      <w:r w:rsidR="00221BCC">
        <w:rPr>
          <w:rFonts w:ascii="Arial" w:hAnsi="Arial" w:cs="Arial"/>
        </w:rPr>
        <w:t xml:space="preserve">võimalust </w:t>
      </w:r>
      <w:r w:rsidR="00D608B0" w:rsidRPr="0033168F">
        <w:rPr>
          <w:rFonts w:ascii="Arial" w:hAnsi="Arial" w:cs="Arial"/>
        </w:rPr>
        <w:t xml:space="preserve">ei ole </w:t>
      </w:r>
      <w:r w:rsidR="00221BCC" w:rsidRPr="0033168F">
        <w:rPr>
          <w:rFonts w:ascii="Arial" w:hAnsi="Arial" w:cs="Arial"/>
        </w:rPr>
        <w:t xml:space="preserve">aga </w:t>
      </w:r>
      <w:r w:rsidR="00D608B0" w:rsidRPr="0033168F">
        <w:rPr>
          <w:rFonts w:ascii="Arial" w:hAnsi="Arial" w:cs="Arial"/>
        </w:rPr>
        <w:t xml:space="preserve">HMNi </w:t>
      </w:r>
      <w:r w:rsidR="00D62051">
        <w:rPr>
          <w:rFonts w:ascii="Arial" w:hAnsi="Arial" w:cs="Arial"/>
        </w:rPr>
        <w:t xml:space="preserve">toetuste </w:t>
      </w:r>
      <w:r w:rsidR="00D608B0" w:rsidRPr="0033168F">
        <w:rPr>
          <w:rFonts w:ascii="Arial" w:hAnsi="Arial" w:cs="Arial"/>
        </w:rPr>
        <w:t>määruses</w:t>
      </w:r>
      <w:r w:rsidR="00D62051">
        <w:rPr>
          <w:rStyle w:val="FootnoteReference"/>
          <w:rFonts w:ascii="Arial" w:hAnsi="Arial" w:cs="Arial"/>
        </w:rPr>
        <w:footnoteReference w:id="26"/>
      </w:r>
      <w:r w:rsidR="00D608B0" w:rsidRPr="0033168F">
        <w:rPr>
          <w:rFonts w:ascii="Arial" w:hAnsi="Arial" w:cs="Arial"/>
        </w:rPr>
        <w:t xml:space="preserve"> ette nähtud. </w:t>
      </w:r>
      <w:r w:rsidR="00BE0740">
        <w:rPr>
          <w:rFonts w:ascii="Arial" w:hAnsi="Arial" w:cs="Arial"/>
        </w:rPr>
        <w:t xml:space="preserve">Kui ärgitada konkreetseid MTÜsid esitama rakendusplaanis ette nähtud tegevuste täitmiseks projekte, tekib probleeme läbipaistvuse ja MTÜde võrdse kohtlemisega. </w:t>
      </w:r>
      <w:r w:rsidR="00221BCC">
        <w:rPr>
          <w:rFonts w:ascii="Arial" w:hAnsi="Arial" w:cs="Arial"/>
        </w:rPr>
        <w:t>Praegune lahendus toob kaasa selle, et eesmärkide saavutamiseks ette nähtud tegevuste elluviimist ei ole rakendajal võimalik tagada.</w:t>
      </w:r>
    </w:p>
    <w:p w:rsidR="00D608B0" w:rsidRDefault="00D608B0" w:rsidP="00BE0740">
      <w:pPr>
        <w:pStyle w:val="ListParagraph"/>
        <w:numPr>
          <w:ilvl w:val="0"/>
          <w:numId w:val="5"/>
        </w:numPr>
        <w:spacing w:before="120" w:line="360" w:lineRule="auto"/>
        <w:ind w:left="714" w:hanging="357"/>
        <w:contextualSpacing w:val="0"/>
        <w:rPr>
          <w:rFonts w:ascii="Arial" w:hAnsi="Arial" w:cs="Arial"/>
        </w:rPr>
      </w:pPr>
      <w:r w:rsidRPr="0033168F">
        <w:rPr>
          <w:rFonts w:ascii="Arial" w:hAnsi="Arial" w:cs="Arial"/>
        </w:rPr>
        <w:t>Vaadata ümber tegevused, mille rahastamine oli algselt planeeritud Norra finantsmehhanismi alt.</w:t>
      </w:r>
      <w:r w:rsidR="0033168F">
        <w:rPr>
          <w:rFonts w:ascii="Arial" w:hAnsi="Arial" w:cs="Arial"/>
        </w:rPr>
        <w:t xml:space="preserve"> Norra rahastuse tingimused on vahepeal täpsustunud ning suurem osa vahenditest jagatakse välja avatud taotlusvoorude raames. Tegevuse elluviimine hakkab sõltuma sellest, kas keegi vastava taotluse esitab ning kas see heakskiidu saab.</w:t>
      </w:r>
      <w:r w:rsidR="00221BCC">
        <w:rPr>
          <w:rFonts w:ascii="Arial" w:hAnsi="Arial" w:cs="Arial"/>
        </w:rPr>
        <w:t xml:space="preserve"> Probleem on sama, mis HMNi puhul, ehk siis eesmärkide saavutamiseks ette nähtud tegevuste elluviimist ei ole rakendajal võimalik tagada.</w:t>
      </w:r>
    </w:p>
    <w:p w:rsidR="003527D9" w:rsidRDefault="003527D9" w:rsidP="00BE0740">
      <w:pPr>
        <w:pStyle w:val="ListParagraph"/>
        <w:numPr>
          <w:ilvl w:val="0"/>
          <w:numId w:val="5"/>
        </w:numPr>
        <w:spacing w:before="120" w:line="360" w:lineRule="auto"/>
        <w:ind w:left="714" w:hanging="357"/>
        <w:contextualSpacing w:val="0"/>
        <w:rPr>
          <w:rFonts w:ascii="Arial" w:hAnsi="Arial" w:cs="Arial"/>
        </w:rPr>
      </w:pPr>
      <w:r>
        <w:rPr>
          <w:rFonts w:ascii="Arial" w:hAnsi="Arial" w:cs="Arial"/>
        </w:rPr>
        <w:t xml:space="preserve">Enne aastaprojektide esitamist HMNi konsulteerida vabaühendustega, et kui võimalik kooskõlla viia </w:t>
      </w:r>
      <w:r w:rsidR="00DF78F1">
        <w:rPr>
          <w:rFonts w:ascii="Arial" w:hAnsi="Arial" w:cs="Arial"/>
        </w:rPr>
        <w:t>arengukava</w:t>
      </w:r>
      <w:r>
        <w:rPr>
          <w:rFonts w:ascii="Arial" w:hAnsi="Arial" w:cs="Arial"/>
        </w:rPr>
        <w:t xml:space="preserve"> täitmine ja MTÜde plaanid.</w:t>
      </w:r>
    </w:p>
    <w:p w:rsidR="003527D9" w:rsidRDefault="003527D9" w:rsidP="00BE0740">
      <w:pPr>
        <w:pStyle w:val="ListParagraph"/>
        <w:numPr>
          <w:ilvl w:val="0"/>
          <w:numId w:val="5"/>
        </w:numPr>
        <w:spacing w:before="120" w:line="360" w:lineRule="auto"/>
        <w:ind w:left="714" w:hanging="357"/>
        <w:contextualSpacing w:val="0"/>
        <w:rPr>
          <w:rFonts w:ascii="Arial" w:hAnsi="Arial" w:cs="Arial"/>
        </w:rPr>
      </w:pPr>
      <w:r>
        <w:rPr>
          <w:rFonts w:ascii="Arial" w:hAnsi="Arial" w:cs="Arial"/>
        </w:rPr>
        <w:t xml:space="preserve">Tegevus 5.1.1.5 (aasta lapsevanema tiitli väljaandmine) on senimaani olnud kahtlane praktika </w:t>
      </w:r>
      <w:r w:rsidR="00F479C1">
        <w:rPr>
          <w:rFonts w:ascii="Arial" w:hAnsi="Arial" w:cs="Arial"/>
        </w:rPr>
        <w:t xml:space="preserve">nii </w:t>
      </w:r>
      <w:r>
        <w:rPr>
          <w:rFonts w:ascii="Arial" w:hAnsi="Arial" w:cs="Arial"/>
        </w:rPr>
        <w:t xml:space="preserve">soolise võrdõiguslikkuse </w:t>
      </w:r>
      <w:r w:rsidR="00F479C1">
        <w:rPr>
          <w:rFonts w:ascii="Arial" w:hAnsi="Arial" w:cs="Arial"/>
        </w:rPr>
        <w:t xml:space="preserve">kui perepoliitika </w:t>
      </w:r>
      <w:r>
        <w:rPr>
          <w:rFonts w:ascii="Arial" w:hAnsi="Arial" w:cs="Arial"/>
        </w:rPr>
        <w:t>vaatenurgast. Aasta ema ja aasta isa tiitleid on saanud vanema</w:t>
      </w:r>
      <w:r w:rsidR="00F479C1">
        <w:rPr>
          <w:rFonts w:ascii="Arial" w:hAnsi="Arial" w:cs="Arial"/>
        </w:rPr>
        <w:t>d, kes esindavad nii öelda traditsioonilist peremudelit ja välja on jäetud emad ja isad, kes on näiteks kasvatanud lapsi üksi. Mitmed tiitlite saajad ei ole ka silma paistnud soolist võrdõiguslikkust pooldavate seisukohavõttudega, vaid pigem on kommunikeeri</w:t>
      </w:r>
      <w:r w:rsidR="009F117C">
        <w:rPr>
          <w:rFonts w:ascii="Arial" w:hAnsi="Arial" w:cs="Arial"/>
        </w:rPr>
        <w:t>n</w:t>
      </w:r>
      <w:r w:rsidR="00F479C1">
        <w:rPr>
          <w:rFonts w:ascii="Arial" w:hAnsi="Arial" w:cs="Arial"/>
        </w:rPr>
        <w:t>ud vastupidist – et meeste ja naiste rollid on erinevad jne. Perekonnas on mõlema vanema roll kasvatada ja armastada oma lapsi ja kasvatamisega aktiivselt tegeleda, kuid see ei ole sõnum, mis kestma oleks jäänud. Ettepanek on korraldajatega läbi rääkida tiitlite andmise alused, et need oleksid kaasaegsed ja mõjuksid inspireerivalt tänapäeva noortele vanematele, samuti aitaksid ühiskondlike hoiakuid kujundada positiivses võtmes.</w:t>
      </w:r>
    </w:p>
    <w:p w:rsidR="006F3284" w:rsidRPr="009D17D0" w:rsidRDefault="006F3284" w:rsidP="00BE0740">
      <w:pPr>
        <w:pStyle w:val="ListParagraph"/>
        <w:numPr>
          <w:ilvl w:val="0"/>
          <w:numId w:val="5"/>
        </w:numPr>
        <w:spacing w:before="120" w:line="360" w:lineRule="auto"/>
        <w:ind w:left="714" w:hanging="357"/>
        <w:contextualSpacing w:val="0"/>
        <w:rPr>
          <w:rFonts w:ascii="Arial" w:hAnsi="Arial" w:cs="Arial"/>
        </w:rPr>
      </w:pPr>
      <w:r>
        <w:rPr>
          <w:rFonts w:ascii="Arial" w:hAnsi="Arial" w:cs="Arial"/>
          <w:color w:val="000000"/>
        </w:rPr>
        <w:lastRenderedPageBreak/>
        <w:t xml:space="preserve">Tegevus </w:t>
      </w:r>
      <w:r w:rsidRPr="00616E58">
        <w:rPr>
          <w:rFonts w:ascii="Arial" w:hAnsi="Arial" w:cs="Arial"/>
          <w:color w:val="000000"/>
        </w:rPr>
        <w:t>5.2.1.3 (uute lapsehoiuteenuse kohtade loomiseks toetuse pakkumine)</w:t>
      </w:r>
      <w:r>
        <w:rPr>
          <w:rFonts w:ascii="Arial" w:hAnsi="Arial" w:cs="Arial"/>
          <w:color w:val="000000"/>
        </w:rPr>
        <w:t xml:space="preserve"> vajab elluviimiseks ESF 2014+ rahastust, seda ESF uue perioodi läbirääkimistel esile tõsta.</w:t>
      </w:r>
    </w:p>
    <w:p w:rsidR="009D17D0" w:rsidRPr="00221BCC" w:rsidRDefault="009D17D0" w:rsidP="00BE0740">
      <w:pPr>
        <w:pStyle w:val="ListParagraph"/>
        <w:numPr>
          <w:ilvl w:val="0"/>
          <w:numId w:val="5"/>
        </w:numPr>
        <w:spacing w:before="120" w:line="360" w:lineRule="auto"/>
        <w:ind w:left="714" w:hanging="357"/>
        <w:contextualSpacing w:val="0"/>
        <w:rPr>
          <w:rFonts w:ascii="Arial" w:hAnsi="Arial" w:cs="Arial"/>
        </w:rPr>
      </w:pPr>
      <w:r>
        <w:rPr>
          <w:rFonts w:ascii="Arial" w:hAnsi="Arial" w:cs="Arial"/>
          <w:color w:val="000000"/>
        </w:rPr>
        <w:t xml:space="preserve">Tegevus 5.2.3.3 (uuringu „Kohalike omavalitsuste toetused ja teenused“ läbiviimine) kordub aastal 2014. Toetuste ja teenuste puhul on oluline lõppkasutaja, seega oleks väga vajalik koguda infot toetuste ja teenuste kasutamise kohta soolõikes. </w:t>
      </w:r>
      <w:r w:rsidR="00266976">
        <w:rPr>
          <w:rFonts w:ascii="Arial" w:hAnsi="Arial" w:cs="Arial"/>
          <w:color w:val="000000"/>
        </w:rPr>
        <w:t xml:space="preserve">Seni ei ole seda tehtud. </w:t>
      </w:r>
      <w:r>
        <w:rPr>
          <w:rFonts w:ascii="Arial" w:hAnsi="Arial" w:cs="Arial"/>
          <w:color w:val="000000"/>
        </w:rPr>
        <w:t xml:space="preserve">Teenuste puhul on erinev, kas </w:t>
      </w:r>
      <w:r w:rsidR="00266976">
        <w:rPr>
          <w:rFonts w:ascii="Arial" w:hAnsi="Arial" w:cs="Arial"/>
          <w:color w:val="000000"/>
        </w:rPr>
        <w:t xml:space="preserve">analüüsi seisukohast </w:t>
      </w:r>
      <w:r>
        <w:rPr>
          <w:rFonts w:ascii="Arial" w:hAnsi="Arial" w:cs="Arial"/>
          <w:color w:val="000000"/>
        </w:rPr>
        <w:t>pidada kasutajaks vanemat (näiteks lapsehoiu puhul) või last (näiteks spordiringide või muude huvialaringide puhul).</w:t>
      </w:r>
      <w:r w:rsidR="00266976">
        <w:rPr>
          <w:rFonts w:ascii="Arial" w:hAnsi="Arial" w:cs="Arial"/>
          <w:color w:val="000000"/>
        </w:rPr>
        <w:t xml:space="preserve"> Täpsem info annaks võimaluse analüüsida kas ja kuidas kohalike omavalitsuste toetused ja teenused mõjutavad mehi ja naisi, nende tööturukäitumist ja võimalusi töö-, pere- ja eraelu ühitamiseks. Raskeks võib osutuda omavalitsustelt täpse info saamine ning kõikide näitajate puhul pole see ka ilmselt oluline, kuid uuringusse tuleks lisada soopõhise analüüsi komponent nii suures ulatuses kui võimalik.</w:t>
      </w:r>
    </w:p>
    <w:p w:rsidR="00221BCC" w:rsidRDefault="00221BCC" w:rsidP="00BE0740">
      <w:pPr>
        <w:pStyle w:val="ListParagraph"/>
        <w:numPr>
          <w:ilvl w:val="0"/>
          <w:numId w:val="5"/>
        </w:numPr>
        <w:spacing w:before="120" w:line="360" w:lineRule="auto"/>
        <w:ind w:left="714" w:hanging="357"/>
        <w:contextualSpacing w:val="0"/>
        <w:rPr>
          <w:rFonts w:ascii="Arial" w:hAnsi="Arial" w:cs="Arial"/>
        </w:rPr>
      </w:pPr>
      <w:r w:rsidRPr="0033168F">
        <w:rPr>
          <w:rFonts w:ascii="Arial" w:hAnsi="Arial" w:cs="Arial"/>
        </w:rPr>
        <w:t>Määrata tegevuste elluviimis</w:t>
      </w:r>
      <w:r>
        <w:rPr>
          <w:rFonts w:ascii="Arial" w:hAnsi="Arial" w:cs="Arial"/>
        </w:rPr>
        <w:t>e eest vastutajad konkreetsemal tasemel</w:t>
      </w:r>
      <w:r w:rsidRPr="0033168F">
        <w:rPr>
          <w:rFonts w:ascii="Arial" w:hAnsi="Arial" w:cs="Arial"/>
        </w:rPr>
        <w:t xml:space="preserve">, et täitmist </w:t>
      </w:r>
      <w:r>
        <w:rPr>
          <w:rFonts w:ascii="Arial" w:hAnsi="Arial" w:cs="Arial"/>
        </w:rPr>
        <w:t>oleks lihtsam</w:t>
      </w:r>
      <w:r w:rsidRPr="0033168F">
        <w:rPr>
          <w:rFonts w:ascii="Arial" w:hAnsi="Arial" w:cs="Arial"/>
        </w:rPr>
        <w:t xml:space="preserve"> jälgida. Sotsiaalministeeriumi puhul võiks täpsustada osakonda.</w:t>
      </w:r>
    </w:p>
    <w:p w:rsidR="00BE0740" w:rsidRPr="0033168F" w:rsidRDefault="00BE0740" w:rsidP="00BE0740">
      <w:pPr>
        <w:pStyle w:val="ListParagraph"/>
        <w:spacing w:line="360" w:lineRule="auto"/>
        <w:rPr>
          <w:rFonts w:ascii="Arial" w:hAnsi="Arial" w:cs="Arial"/>
        </w:rPr>
      </w:pPr>
    </w:p>
    <w:p w:rsidR="006F3284" w:rsidRPr="00EE1CAE" w:rsidRDefault="009A2A7E" w:rsidP="006F3284">
      <w:pPr>
        <w:spacing w:line="360" w:lineRule="auto"/>
        <w:rPr>
          <w:rFonts w:ascii="Arial" w:hAnsi="Arial" w:cs="Arial"/>
          <w:b/>
        </w:rPr>
      </w:pPr>
      <w:r>
        <w:rPr>
          <w:rFonts w:ascii="Arial" w:hAnsi="Arial" w:cs="Arial"/>
          <w:b/>
        </w:rPr>
        <w:t>Ettepanek</w:t>
      </w:r>
      <w:r w:rsidR="006F3284" w:rsidRPr="00EE1CAE">
        <w:rPr>
          <w:rFonts w:ascii="Arial" w:hAnsi="Arial" w:cs="Arial"/>
          <w:b/>
        </w:rPr>
        <w:t xml:space="preserve"> rakendajatele ja ENUTile</w:t>
      </w:r>
    </w:p>
    <w:p w:rsidR="006F3284" w:rsidRDefault="006F3284" w:rsidP="006F3284">
      <w:pPr>
        <w:pStyle w:val="ListParagraph"/>
        <w:numPr>
          <w:ilvl w:val="0"/>
          <w:numId w:val="6"/>
        </w:numPr>
        <w:spacing w:line="360" w:lineRule="auto"/>
        <w:rPr>
          <w:rFonts w:ascii="Arial" w:hAnsi="Arial" w:cs="Arial"/>
        </w:rPr>
      </w:pPr>
      <w:r>
        <w:rPr>
          <w:rFonts w:ascii="Arial" w:hAnsi="Arial" w:cs="Arial"/>
        </w:rPr>
        <w:t xml:space="preserve">Edaspidi jälgida ka 4. strateegilise eesmärgi täitmist soolise võrdõiguslikkuse vaatenurgast, kuna </w:t>
      </w:r>
      <w:r w:rsidR="00EE1CAE">
        <w:rPr>
          <w:rFonts w:ascii="Arial" w:hAnsi="Arial" w:cs="Arial"/>
        </w:rPr>
        <w:t>sealtoodud meetmete mõju soolisele võrdõiguslikkusele võib märkimisväärne olla.</w:t>
      </w:r>
    </w:p>
    <w:p w:rsidR="00BE0740" w:rsidRDefault="00BE0740" w:rsidP="00BE0740">
      <w:pPr>
        <w:pStyle w:val="ListParagraph"/>
        <w:spacing w:line="360" w:lineRule="auto"/>
        <w:rPr>
          <w:rFonts w:ascii="Arial" w:hAnsi="Arial" w:cs="Arial"/>
        </w:rPr>
      </w:pPr>
    </w:p>
    <w:p w:rsidR="00BE0740" w:rsidRDefault="00BE0740" w:rsidP="00BE0740">
      <w:pPr>
        <w:spacing w:line="360" w:lineRule="auto"/>
        <w:rPr>
          <w:rFonts w:ascii="Arial" w:hAnsi="Arial" w:cs="Arial"/>
          <w:b/>
        </w:rPr>
      </w:pPr>
      <w:r w:rsidRPr="00BE0740">
        <w:rPr>
          <w:rFonts w:ascii="Arial" w:hAnsi="Arial" w:cs="Arial"/>
          <w:b/>
        </w:rPr>
        <w:t xml:space="preserve">Üldisemad tähelepanekud </w:t>
      </w:r>
    </w:p>
    <w:p w:rsidR="00BE0740" w:rsidRPr="00DF78F1" w:rsidRDefault="00BE0740" w:rsidP="00DF78F1">
      <w:pPr>
        <w:pStyle w:val="ListParagraph"/>
        <w:numPr>
          <w:ilvl w:val="0"/>
          <w:numId w:val="5"/>
        </w:numPr>
        <w:spacing w:before="120" w:line="360" w:lineRule="auto"/>
        <w:ind w:left="714" w:hanging="357"/>
        <w:contextualSpacing w:val="0"/>
        <w:rPr>
          <w:rFonts w:ascii="Arial" w:hAnsi="Arial" w:cs="Arial"/>
          <w:color w:val="000000"/>
        </w:rPr>
      </w:pPr>
      <w:r w:rsidRPr="00DF78F1">
        <w:rPr>
          <w:rFonts w:ascii="Arial" w:hAnsi="Arial" w:cs="Arial"/>
          <w:color w:val="000000"/>
        </w:rPr>
        <w:t>Venekeelne elanikkond on 5. peatükis jäänud tähelepanuta, ometi näitavad analüüsid, et neil on kõnealustes valdkondades kohati suuremad probleemid kui eestikeelsel elanikkonnal, näiteks töö-, pere- ja eraelu ühitamisega</w:t>
      </w:r>
      <w:r w:rsidR="009D17D0" w:rsidRPr="00DF78F1">
        <w:rPr>
          <w:color w:val="000000"/>
          <w:vertAlign w:val="superscript"/>
        </w:rPr>
        <w:footnoteReference w:id="27"/>
      </w:r>
      <w:r w:rsidRPr="00DF78F1">
        <w:rPr>
          <w:rFonts w:ascii="Arial" w:hAnsi="Arial" w:cs="Arial"/>
          <w:color w:val="000000"/>
        </w:rPr>
        <w:t xml:space="preserve"> ning </w:t>
      </w:r>
      <w:r w:rsidR="009D17D0" w:rsidRPr="00DF78F1">
        <w:rPr>
          <w:rFonts w:ascii="Arial" w:hAnsi="Arial" w:cs="Arial"/>
          <w:color w:val="000000"/>
        </w:rPr>
        <w:t xml:space="preserve">soolise </w:t>
      </w:r>
      <w:r w:rsidRPr="00DF78F1">
        <w:rPr>
          <w:rFonts w:ascii="Arial" w:hAnsi="Arial" w:cs="Arial"/>
          <w:color w:val="000000"/>
        </w:rPr>
        <w:t>palgalõhega, mis on kõige suurem venekeelsete naiste puhul</w:t>
      </w:r>
      <w:r w:rsidR="009D17D0" w:rsidRPr="00DF78F1">
        <w:rPr>
          <w:color w:val="000000"/>
          <w:vertAlign w:val="superscript"/>
        </w:rPr>
        <w:footnoteReference w:id="28"/>
      </w:r>
      <w:r w:rsidRPr="00DF78F1">
        <w:rPr>
          <w:rFonts w:ascii="Arial" w:hAnsi="Arial" w:cs="Arial"/>
          <w:color w:val="000000"/>
        </w:rPr>
        <w:t>.</w:t>
      </w:r>
    </w:p>
    <w:p w:rsidR="00DF78F1" w:rsidRPr="00DF78F1" w:rsidRDefault="00DF78F1" w:rsidP="00DF78F1">
      <w:pPr>
        <w:pStyle w:val="ListParagraph"/>
        <w:numPr>
          <w:ilvl w:val="0"/>
          <w:numId w:val="5"/>
        </w:numPr>
        <w:spacing w:before="120" w:line="360" w:lineRule="auto"/>
        <w:ind w:left="714" w:hanging="357"/>
        <w:contextualSpacing w:val="0"/>
        <w:rPr>
          <w:rFonts w:ascii="Arial" w:hAnsi="Arial" w:cs="Arial"/>
          <w:color w:val="000000"/>
        </w:rPr>
      </w:pPr>
      <w:r>
        <w:rPr>
          <w:rFonts w:ascii="Arial" w:hAnsi="Arial" w:cs="Arial"/>
          <w:color w:val="000000"/>
        </w:rPr>
        <w:t xml:space="preserve">5. peatüki teise meetme all (laste päevahoiu arendamine) tulemuste saavutamist takistab asjaolu, et lapse päevahoidu nähakse KOVi kohustusena. Samas on probleemid praeguse süsteemiga märgatavad – alla kolmeaastastele lastele ei </w:t>
      </w:r>
      <w:r>
        <w:rPr>
          <w:rFonts w:ascii="Arial" w:hAnsi="Arial" w:cs="Arial"/>
          <w:color w:val="000000"/>
        </w:rPr>
        <w:lastRenderedPageBreak/>
        <w:t xml:space="preserve">pakuta teenust piisavas mahus, KOVide piiriülene koostöö alati ei toimi, samuti on probleeme järjekordade süsteemiga, kus mitmes omavalitsuses on igal asutusel oma järjekord ja vanemad panevad ennast korraga mitmesse kohta kirja. Riiklikul tasandil jaguneb vastutus HTMi ja SOMi vahel. HTMil on plaanis alusharidussüsteem ümber kirjutada ning tegevuste blokk on seetõttu mingis mõttes ootel. Kokku on tegemist küsimusega, mis vajab suuremat poliitilist tähelepanu ja lahendamist </w:t>
      </w:r>
      <w:r w:rsidR="006A63BB">
        <w:rPr>
          <w:rFonts w:ascii="Arial" w:hAnsi="Arial" w:cs="Arial"/>
          <w:color w:val="000000"/>
        </w:rPr>
        <w:t>mitte ametnike tasandil, vaid poliitilisel tasandil.</w:t>
      </w:r>
    </w:p>
    <w:p w:rsidR="006A63BB" w:rsidRPr="006A63BB" w:rsidRDefault="006A63BB" w:rsidP="006A63BB">
      <w:pPr>
        <w:pStyle w:val="ListParagraph"/>
        <w:numPr>
          <w:ilvl w:val="0"/>
          <w:numId w:val="5"/>
        </w:numPr>
        <w:spacing w:before="120" w:line="360" w:lineRule="auto"/>
        <w:ind w:left="714" w:hanging="357"/>
        <w:contextualSpacing w:val="0"/>
        <w:rPr>
          <w:rFonts w:ascii="Arial" w:hAnsi="Arial" w:cs="Arial"/>
          <w:color w:val="000000"/>
        </w:rPr>
      </w:pPr>
      <w:r>
        <w:rPr>
          <w:rFonts w:ascii="Arial" w:hAnsi="Arial" w:cs="Arial"/>
          <w:color w:val="000000"/>
        </w:rPr>
        <w:t>Arengukava eesmärkide saavutamise teeb keeruliseks see, et mitmed tegevused (eelkõige 5. peatükis) on liiga pehmed ja väikese mõjuga, et tegelikku muudatust ühiskonnas esile kutsuda. Suuremad muudatused (näiteks vanemahüvitisest osa määramine isadele või alla 3-aastaste laste hoiusüsteemi väljaehitamine</w:t>
      </w:r>
      <w:r w:rsidR="00E46775">
        <w:rPr>
          <w:rFonts w:ascii="Arial" w:hAnsi="Arial" w:cs="Arial"/>
          <w:color w:val="000000"/>
        </w:rPr>
        <w:t>, mis aitaksid peresisest hoolduskoormust ümber jagada ning töö-, pere- ja eraelu paremini ühitada</w:t>
      </w:r>
      <w:r>
        <w:rPr>
          <w:rFonts w:ascii="Arial" w:hAnsi="Arial" w:cs="Arial"/>
          <w:color w:val="000000"/>
        </w:rPr>
        <w:t>) vajavad aga tugevat poliitilist tahet. Samas on näide 4. peatükist, kus 2014. aastal on sees tegevus 4.1.1.3 (</w:t>
      </w:r>
      <w:r w:rsidRPr="006A63BB">
        <w:rPr>
          <w:rFonts w:ascii="Arial" w:hAnsi="Arial" w:cs="Arial"/>
          <w:color w:val="000000"/>
        </w:rPr>
        <w:t>lapsetoetuse (määra) tõstmiseks eelnõu ettevalmistamine ja valitsusele esitamine</w:t>
      </w:r>
      <w:r>
        <w:rPr>
          <w:rFonts w:ascii="Arial" w:hAnsi="Arial" w:cs="Arial"/>
          <w:color w:val="000000"/>
        </w:rPr>
        <w:t>)</w:t>
      </w:r>
      <w:r w:rsidR="00701F46">
        <w:rPr>
          <w:rFonts w:ascii="Arial" w:hAnsi="Arial" w:cs="Arial"/>
          <w:color w:val="000000"/>
        </w:rPr>
        <w:t>. Praegune valitsus on küll arengukava heaks kiitnud, kuid antud tegevuse puhul</w:t>
      </w:r>
      <w:r>
        <w:rPr>
          <w:rFonts w:ascii="Arial" w:hAnsi="Arial" w:cs="Arial"/>
          <w:color w:val="000000"/>
        </w:rPr>
        <w:t xml:space="preserve"> on küsitav, kas valitsus</w:t>
      </w:r>
      <w:r w:rsidRPr="006A63BB">
        <w:rPr>
          <w:rFonts w:ascii="Arial" w:hAnsi="Arial" w:cs="Arial"/>
          <w:color w:val="000000"/>
        </w:rPr>
        <w:t xml:space="preserve"> </w:t>
      </w:r>
      <w:r>
        <w:rPr>
          <w:rFonts w:ascii="Arial" w:hAnsi="Arial" w:cs="Arial"/>
          <w:color w:val="000000"/>
        </w:rPr>
        <w:t xml:space="preserve">seda toetaks, arvestades </w:t>
      </w:r>
      <w:r w:rsidR="00701F46">
        <w:rPr>
          <w:rFonts w:ascii="Arial" w:hAnsi="Arial" w:cs="Arial"/>
          <w:color w:val="000000"/>
        </w:rPr>
        <w:t xml:space="preserve">väljaöeldud </w:t>
      </w:r>
      <w:r>
        <w:rPr>
          <w:rFonts w:ascii="Arial" w:hAnsi="Arial" w:cs="Arial"/>
          <w:color w:val="000000"/>
        </w:rPr>
        <w:t>soovi pigem juurutada vajaduspõhiseid toetuseid, mitte universaalseid.</w:t>
      </w:r>
      <w:r w:rsidR="00E46775">
        <w:rPr>
          <w:rFonts w:ascii="Arial" w:hAnsi="Arial" w:cs="Arial"/>
          <w:color w:val="000000"/>
        </w:rPr>
        <w:t xml:space="preserve"> Seega tuleks arengukava senist rakendamist analüüsides ja rakendusplaani muudatusi tehes viia lahendamist vajavad küsimused kõrgemale poliitilisele tasandile.</w:t>
      </w:r>
    </w:p>
    <w:p w:rsidR="001A7D39" w:rsidRDefault="00E46775" w:rsidP="00DF78F1">
      <w:pPr>
        <w:pStyle w:val="ListParagraph"/>
        <w:numPr>
          <w:ilvl w:val="0"/>
          <w:numId w:val="5"/>
        </w:numPr>
        <w:spacing w:before="120" w:line="360" w:lineRule="auto"/>
        <w:ind w:left="714" w:hanging="357"/>
        <w:contextualSpacing w:val="0"/>
        <w:rPr>
          <w:rFonts w:ascii="Arial" w:hAnsi="Arial" w:cs="Arial"/>
          <w:color w:val="000000"/>
        </w:rPr>
      </w:pPr>
      <w:r>
        <w:rPr>
          <w:rFonts w:ascii="Arial" w:hAnsi="Arial" w:cs="Arial"/>
          <w:color w:val="000000"/>
        </w:rPr>
        <w:t>Arengukava rakendamist takistab nii inim- kui rahalise ressursi piiratus, seda nii ministeeriumis kui ka ministeeriumi väliselt. Paljud ülesanded, mida tegelikult võiksid ellu viia vabaühendused</w:t>
      </w:r>
      <w:r w:rsidR="001A7D39">
        <w:rPr>
          <w:rFonts w:ascii="Arial" w:hAnsi="Arial" w:cs="Arial"/>
          <w:color w:val="000000"/>
        </w:rPr>
        <w:t xml:space="preserve"> (nt. teavitustegevused)</w:t>
      </w:r>
      <w:r>
        <w:rPr>
          <w:rFonts w:ascii="Arial" w:hAnsi="Arial" w:cs="Arial"/>
          <w:color w:val="000000"/>
        </w:rPr>
        <w:t>, takerduvad sektori üldise nõrkuse taha (mida põhjustavad nt. projektipõhine rahastamine, ühe inimese keskne juhtimine jne)</w:t>
      </w:r>
      <w:r w:rsidR="001A7D39">
        <w:rPr>
          <w:rFonts w:ascii="Arial" w:hAnsi="Arial" w:cs="Arial"/>
          <w:color w:val="000000"/>
        </w:rPr>
        <w:t xml:space="preserve"> ja elluviijaks jääb ministeerium, kus jälle piiratud inimressursid ja suur töökoormus</w:t>
      </w:r>
      <w:r>
        <w:rPr>
          <w:rFonts w:ascii="Arial" w:hAnsi="Arial" w:cs="Arial"/>
          <w:color w:val="000000"/>
        </w:rPr>
        <w:t xml:space="preserve">. </w:t>
      </w:r>
      <w:r w:rsidR="001A7D39">
        <w:rPr>
          <w:rFonts w:ascii="Arial" w:hAnsi="Arial" w:cs="Arial"/>
          <w:color w:val="000000"/>
        </w:rPr>
        <w:t xml:space="preserve">See ei ole valdkonnaspetsiifiline probleem, vaid laiem Eesti ühiskonnas. Põhimõtteliselt oleks vaja vabaühendusi </w:t>
      </w:r>
      <w:r w:rsidR="00D62051">
        <w:rPr>
          <w:rFonts w:ascii="Arial" w:hAnsi="Arial" w:cs="Arial"/>
          <w:color w:val="000000"/>
        </w:rPr>
        <w:t xml:space="preserve">läbi tegevustoetuse </w:t>
      </w:r>
      <w:r w:rsidR="001A7D39">
        <w:rPr>
          <w:rFonts w:ascii="Arial" w:hAnsi="Arial" w:cs="Arial"/>
          <w:color w:val="000000"/>
        </w:rPr>
        <w:t>süstemaatiliselt tugevdada, et nad saaksid üle võtta ülesanded mis sobivad kodanikeühendustele ja ministeerium saaks keskenduda oma põhitööle – poliitikakujundamisele ja vastava õigusruumi loomisele.</w:t>
      </w:r>
    </w:p>
    <w:p w:rsidR="00DB136D" w:rsidRDefault="00E46775" w:rsidP="00DF78F1">
      <w:pPr>
        <w:pStyle w:val="ListParagraph"/>
        <w:numPr>
          <w:ilvl w:val="0"/>
          <w:numId w:val="5"/>
        </w:numPr>
        <w:spacing w:before="120" w:line="360" w:lineRule="auto"/>
        <w:ind w:left="714" w:hanging="357"/>
        <w:contextualSpacing w:val="0"/>
        <w:rPr>
          <w:rFonts w:ascii="Arial" w:hAnsi="Arial" w:cs="Arial"/>
          <w:color w:val="000000"/>
        </w:rPr>
      </w:pPr>
      <w:r>
        <w:rPr>
          <w:rFonts w:ascii="Arial" w:hAnsi="Arial" w:cs="Arial"/>
          <w:color w:val="000000"/>
        </w:rPr>
        <w:t>Ministeeriumit vaadates paistab silma, et enamus töötajatest laste ja perede osakonnas töötavad laste küsimustega, mitte perepoliitikaga üldisemalt. Perepoliitika peaks aga olema laiem ja hõlmama ka peresid, kus lapsi ei ole</w:t>
      </w:r>
      <w:r w:rsidR="001A7D39">
        <w:rPr>
          <w:rFonts w:ascii="Arial" w:hAnsi="Arial" w:cs="Arial"/>
          <w:color w:val="000000"/>
        </w:rPr>
        <w:t xml:space="preserve">. </w:t>
      </w:r>
    </w:p>
    <w:p w:rsidR="001A7D39" w:rsidRPr="00DF78F1" w:rsidRDefault="001A7D39" w:rsidP="00DF78F1">
      <w:pPr>
        <w:pStyle w:val="ListParagraph"/>
        <w:numPr>
          <w:ilvl w:val="0"/>
          <w:numId w:val="5"/>
        </w:numPr>
        <w:spacing w:before="120" w:line="360" w:lineRule="auto"/>
        <w:ind w:left="714" w:hanging="357"/>
        <w:contextualSpacing w:val="0"/>
        <w:rPr>
          <w:rFonts w:ascii="Arial" w:hAnsi="Arial" w:cs="Arial"/>
          <w:color w:val="000000"/>
        </w:rPr>
      </w:pPr>
      <w:r>
        <w:rPr>
          <w:rFonts w:ascii="Arial" w:hAnsi="Arial" w:cs="Arial"/>
          <w:color w:val="000000"/>
        </w:rPr>
        <w:lastRenderedPageBreak/>
        <w:t>Sotsiaalministeeriumis tundub valdkonnas osakondadevaheline koostöö hea olevat</w:t>
      </w:r>
      <w:r w:rsidR="00701F46">
        <w:rPr>
          <w:rFonts w:ascii="Arial" w:hAnsi="Arial" w:cs="Arial"/>
          <w:color w:val="000000"/>
        </w:rPr>
        <w:t xml:space="preserve"> ning eriti positiivne on see, et pikaajalisi tegevusi planeeritakse ühiselt, samade eesmärkide nimel ning kaasates teineteist (näited selle kohta on nii Norra kui ESF tegevuste ühine planeerimine)</w:t>
      </w:r>
      <w:r>
        <w:rPr>
          <w:rFonts w:ascii="Arial" w:hAnsi="Arial" w:cs="Arial"/>
          <w:color w:val="000000"/>
        </w:rPr>
        <w:t xml:space="preserve">, kuid intervjuude käigus ilmnes </w:t>
      </w:r>
      <w:r w:rsidR="00701F46">
        <w:rPr>
          <w:rFonts w:ascii="Arial" w:hAnsi="Arial" w:cs="Arial"/>
          <w:color w:val="000000"/>
        </w:rPr>
        <w:t>ka</w:t>
      </w:r>
      <w:r>
        <w:rPr>
          <w:rFonts w:ascii="Arial" w:hAnsi="Arial" w:cs="Arial"/>
          <w:color w:val="000000"/>
        </w:rPr>
        <w:t xml:space="preserve">, et osakonnad ei olnud </w:t>
      </w:r>
      <w:r w:rsidR="00701F46">
        <w:rPr>
          <w:rFonts w:ascii="Arial" w:hAnsi="Arial" w:cs="Arial"/>
          <w:color w:val="000000"/>
        </w:rPr>
        <w:t xml:space="preserve">igapäevaselt </w:t>
      </w:r>
      <w:r>
        <w:rPr>
          <w:rFonts w:ascii="Arial" w:hAnsi="Arial" w:cs="Arial"/>
          <w:color w:val="000000"/>
        </w:rPr>
        <w:t xml:space="preserve">teineteiste tegemistest ja </w:t>
      </w:r>
      <w:r w:rsidR="00701F46">
        <w:rPr>
          <w:rFonts w:ascii="Arial" w:hAnsi="Arial" w:cs="Arial"/>
          <w:color w:val="000000"/>
        </w:rPr>
        <w:t xml:space="preserve">viimastest </w:t>
      </w:r>
      <w:r>
        <w:rPr>
          <w:rFonts w:ascii="Arial" w:hAnsi="Arial" w:cs="Arial"/>
          <w:color w:val="000000"/>
        </w:rPr>
        <w:t xml:space="preserve">rahastamise arengutest informeeritud. </w:t>
      </w:r>
      <w:r w:rsidR="00701F46">
        <w:rPr>
          <w:rFonts w:ascii="Arial" w:hAnsi="Arial" w:cs="Arial"/>
          <w:color w:val="000000"/>
        </w:rPr>
        <w:t xml:space="preserve">Seega võiks </w:t>
      </w:r>
      <w:r w:rsidR="00A30D80">
        <w:rPr>
          <w:rFonts w:ascii="Arial" w:hAnsi="Arial" w:cs="Arial"/>
          <w:color w:val="000000"/>
        </w:rPr>
        <w:t xml:space="preserve">jooksvat </w:t>
      </w:r>
      <w:r w:rsidR="00701F46">
        <w:rPr>
          <w:rFonts w:ascii="Arial" w:hAnsi="Arial" w:cs="Arial"/>
          <w:color w:val="000000"/>
        </w:rPr>
        <w:t>infovahetust</w:t>
      </w:r>
      <w:r w:rsidR="00A30D80">
        <w:rPr>
          <w:rFonts w:ascii="Arial" w:hAnsi="Arial" w:cs="Arial"/>
          <w:color w:val="000000"/>
        </w:rPr>
        <w:t xml:space="preserve"> parandada.</w:t>
      </w:r>
    </w:p>
    <w:p w:rsidR="009C6D20" w:rsidRPr="00616E58" w:rsidRDefault="009C6D20" w:rsidP="00616E58">
      <w:pPr>
        <w:spacing w:line="360" w:lineRule="auto"/>
        <w:rPr>
          <w:rFonts w:ascii="Arial" w:hAnsi="Arial" w:cs="Arial"/>
        </w:rPr>
      </w:pPr>
    </w:p>
    <w:p w:rsidR="0021219A" w:rsidRDefault="0021219A">
      <w:pPr>
        <w:rPr>
          <w:rFonts w:ascii="Arial" w:hAnsi="Arial" w:cs="Arial"/>
          <w:b/>
        </w:rPr>
      </w:pPr>
      <w:r>
        <w:rPr>
          <w:rFonts w:ascii="Arial" w:hAnsi="Arial" w:cs="Arial"/>
          <w:b/>
        </w:rPr>
        <w:br w:type="page"/>
      </w:r>
    </w:p>
    <w:p w:rsidR="00402985" w:rsidRPr="00616E58" w:rsidRDefault="00D730A3" w:rsidP="00616E58">
      <w:pPr>
        <w:spacing w:line="360" w:lineRule="auto"/>
        <w:rPr>
          <w:rFonts w:ascii="Arial" w:hAnsi="Arial" w:cs="Arial"/>
          <w:b/>
        </w:rPr>
      </w:pPr>
      <w:r w:rsidRPr="00616E58">
        <w:rPr>
          <w:rFonts w:ascii="Arial" w:hAnsi="Arial" w:cs="Arial"/>
          <w:b/>
        </w:rPr>
        <w:lastRenderedPageBreak/>
        <w:t>Kasutatud lühendid</w:t>
      </w:r>
    </w:p>
    <w:p w:rsidR="00DB136D" w:rsidRDefault="00DB136D" w:rsidP="00616E58">
      <w:pPr>
        <w:spacing w:line="360" w:lineRule="auto"/>
        <w:rPr>
          <w:rFonts w:ascii="Arial" w:hAnsi="Arial" w:cs="Arial"/>
        </w:rPr>
      </w:pPr>
      <w:r>
        <w:rPr>
          <w:rFonts w:ascii="Arial" w:hAnsi="Arial" w:cs="Arial"/>
        </w:rPr>
        <w:t>ENUT</w:t>
      </w:r>
      <w:r>
        <w:rPr>
          <w:rFonts w:ascii="Arial" w:hAnsi="Arial" w:cs="Arial"/>
        </w:rPr>
        <w:tab/>
        <w:t>Eesti Naisuurimus- ja Teabekeskus</w:t>
      </w:r>
    </w:p>
    <w:p w:rsidR="00402985" w:rsidRPr="00616E58" w:rsidRDefault="00402985" w:rsidP="00616E58">
      <w:pPr>
        <w:spacing w:line="360" w:lineRule="auto"/>
        <w:rPr>
          <w:rFonts w:ascii="Arial" w:hAnsi="Arial" w:cs="Arial"/>
        </w:rPr>
      </w:pPr>
      <w:r w:rsidRPr="00616E58">
        <w:rPr>
          <w:rFonts w:ascii="Arial" w:hAnsi="Arial" w:cs="Arial"/>
        </w:rPr>
        <w:t>ESF</w:t>
      </w:r>
      <w:r w:rsidRPr="00616E58">
        <w:rPr>
          <w:rFonts w:ascii="Arial" w:hAnsi="Arial" w:cs="Arial"/>
        </w:rPr>
        <w:tab/>
        <w:t>Euroopa Sotsiaalfond</w:t>
      </w:r>
    </w:p>
    <w:p w:rsidR="00402985" w:rsidRPr="00616E58" w:rsidRDefault="00402985" w:rsidP="00616E58">
      <w:pPr>
        <w:spacing w:line="360" w:lineRule="auto"/>
        <w:rPr>
          <w:rFonts w:ascii="Arial" w:hAnsi="Arial" w:cs="Arial"/>
        </w:rPr>
      </w:pPr>
      <w:r w:rsidRPr="00616E58">
        <w:rPr>
          <w:rFonts w:ascii="Arial" w:hAnsi="Arial" w:cs="Arial"/>
        </w:rPr>
        <w:t>HTM</w:t>
      </w:r>
      <w:r w:rsidRPr="00616E58">
        <w:rPr>
          <w:rFonts w:ascii="Arial" w:hAnsi="Arial" w:cs="Arial"/>
        </w:rPr>
        <w:tab/>
        <w:t>Haridus- ja Teadusministeerium</w:t>
      </w:r>
    </w:p>
    <w:p w:rsidR="00402985" w:rsidRDefault="00402985" w:rsidP="00616E58">
      <w:pPr>
        <w:spacing w:line="360" w:lineRule="auto"/>
        <w:rPr>
          <w:rFonts w:ascii="Arial" w:hAnsi="Arial" w:cs="Arial"/>
        </w:rPr>
      </w:pPr>
      <w:r w:rsidRPr="00616E58">
        <w:rPr>
          <w:rFonts w:ascii="Arial" w:hAnsi="Arial" w:cs="Arial"/>
        </w:rPr>
        <w:t>HMN</w:t>
      </w:r>
      <w:r w:rsidRPr="00616E58">
        <w:rPr>
          <w:rFonts w:ascii="Arial" w:hAnsi="Arial" w:cs="Arial"/>
        </w:rPr>
        <w:tab/>
        <w:t>Hasartmängumaksu Nõukogu</w:t>
      </w:r>
    </w:p>
    <w:p w:rsidR="00DF78F1" w:rsidRPr="00616E58" w:rsidRDefault="00DF78F1" w:rsidP="00616E58">
      <w:pPr>
        <w:spacing w:line="360" w:lineRule="auto"/>
        <w:rPr>
          <w:rFonts w:ascii="Arial" w:hAnsi="Arial" w:cs="Arial"/>
        </w:rPr>
      </w:pPr>
      <w:r>
        <w:rPr>
          <w:rFonts w:ascii="Arial" w:hAnsi="Arial" w:cs="Arial"/>
        </w:rPr>
        <w:t>KOV</w:t>
      </w:r>
      <w:r>
        <w:rPr>
          <w:rFonts w:ascii="Arial" w:hAnsi="Arial" w:cs="Arial"/>
        </w:rPr>
        <w:tab/>
        <w:t>Kohalik omavalitsus</w:t>
      </w:r>
    </w:p>
    <w:p w:rsidR="00A01220" w:rsidRPr="00616E58" w:rsidRDefault="00A01220" w:rsidP="00616E58">
      <w:pPr>
        <w:spacing w:line="360" w:lineRule="auto"/>
        <w:rPr>
          <w:rFonts w:ascii="Arial" w:hAnsi="Arial" w:cs="Arial"/>
        </w:rPr>
      </w:pPr>
      <w:r w:rsidRPr="00616E58">
        <w:rPr>
          <w:rFonts w:ascii="Arial" w:hAnsi="Arial" w:cs="Arial"/>
        </w:rPr>
        <w:t>LPA</w:t>
      </w:r>
      <w:r w:rsidRPr="00616E58">
        <w:rPr>
          <w:rFonts w:ascii="Arial" w:hAnsi="Arial" w:cs="Arial"/>
        </w:rPr>
        <w:tab/>
        <w:t>Laste ja perede arengukava 2012-2020</w:t>
      </w:r>
    </w:p>
    <w:p w:rsidR="00402985" w:rsidRDefault="00402985" w:rsidP="00616E58">
      <w:pPr>
        <w:spacing w:line="360" w:lineRule="auto"/>
        <w:rPr>
          <w:rFonts w:ascii="Arial" w:hAnsi="Arial" w:cs="Arial"/>
        </w:rPr>
      </w:pPr>
      <w:r w:rsidRPr="00616E58">
        <w:rPr>
          <w:rFonts w:ascii="Arial" w:hAnsi="Arial" w:cs="Arial"/>
        </w:rPr>
        <w:t>MTÜ</w:t>
      </w:r>
      <w:r w:rsidRPr="00616E58">
        <w:rPr>
          <w:rFonts w:ascii="Arial" w:hAnsi="Arial" w:cs="Arial"/>
        </w:rPr>
        <w:tab/>
        <w:t>Mittetulundusühing</w:t>
      </w:r>
    </w:p>
    <w:p w:rsidR="004A40F4" w:rsidRPr="00616E58" w:rsidRDefault="004A40F4" w:rsidP="00616E58">
      <w:pPr>
        <w:spacing w:line="360" w:lineRule="auto"/>
        <w:rPr>
          <w:rFonts w:ascii="Arial" w:hAnsi="Arial" w:cs="Arial"/>
        </w:rPr>
      </w:pPr>
      <w:r>
        <w:rPr>
          <w:rFonts w:ascii="Arial" w:hAnsi="Arial" w:cs="Arial"/>
        </w:rPr>
        <w:t>RAM</w:t>
      </w:r>
      <w:r>
        <w:rPr>
          <w:rFonts w:ascii="Arial" w:hAnsi="Arial" w:cs="Arial"/>
        </w:rPr>
        <w:tab/>
        <w:t>Rahandusministeerium</w:t>
      </w:r>
    </w:p>
    <w:p w:rsidR="00F64038" w:rsidRPr="00616E58" w:rsidRDefault="00F64038" w:rsidP="00616E58">
      <w:pPr>
        <w:spacing w:line="360" w:lineRule="auto"/>
        <w:rPr>
          <w:rFonts w:ascii="Arial" w:hAnsi="Arial" w:cs="Arial"/>
        </w:rPr>
      </w:pPr>
      <w:r w:rsidRPr="00616E58">
        <w:rPr>
          <w:rFonts w:ascii="Arial" w:hAnsi="Arial" w:cs="Arial"/>
        </w:rPr>
        <w:t>SKA</w:t>
      </w:r>
      <w:r w:rsidRPr="00616E58">
        <w:rPr>
          <w:rFonts w:ascii="Arial" w:hAnsi="Arial" w:cs="Arial"/>
        </w:rPr>
        <w:tab/>
        <w:t>Sotsiaalkindlustusamet</w:t>
      </w:r>
    </w:p>
    <w:p w:rsidR="00402985" w:rsidRPr="00616E58" w:rsidRDefault="00402985" w:rsidP="00616E58">
      <w:pPr>
        <w:spacing w:line="360" w:lineRule="auto"/>
        <w:rPr>
          <w:rFonts w:ascii="Arial" w:hAnsi="Arial" w:cs="Arial"/>
        </w:rPr>
      </w:pPr>
      <w:r w:rsidRPr="00616E58">
        <w:rPr>
          <w:rFonts w:ascii="Arial" w:hAnsi="Arial" w:cs="Arial"/>
        </w:rPr>
        <w:t>SOM</w:t>
      </w:r>
      <w:r w:rsidRPr="00616E58">
        <w:rPr>
          <w:rFonts w:ascii="Arial" w:hAnsi="Arial" w:cs="Arial"/>
        </w:rPr>
        <w:tab/>
        <w:t>Sotsiaalministeerium</w:t>
      </w:r>
    </w:p>
    <w:p w:rsidR="00D730A3" w:rsidRPr="00616E58" w:rsidRDefault="00D730A3" w:rsidP="00616E58">
      <w:pPr>
        <w:spacing w:line="360" w:lineRule="auto"/>
        <w:rPr>
          <w:rFonts w:ascii="Arial" w:hAnsi="Arial" w:cs="Arial"/>
        </w:rPr>
      </w:pPr>
    </w:p>
    <w:p w:rsidR="00402985" w:rsidRPr="00616E58" w:rsidRDefault="00D730A3" w:rsidP="00616E58">
      <w:pPr>
        <w:spacing w:line="360" w:lineRule="auto"/>
        <w:rPr>
          <w:rFonts w:ascii="Arial" w:hAnsi="Arial" w:cs="Arial"/>
          <w:b/>
        </w:rPr>
      </w:pPr>
      <w:r w:rsidRPr="00616E58">
        <w:rPr>
          <w:rFonts w:ascii="Arial" w:hAnsi="Arial" w:cs="Arial"/>
          <w:b/>
        </w:rPr>
        <w:t>Kasutatud allikad</w:t>
      </w:r>
    </w:p>
    <w:p w:rsidR="000C16A8" w:rsidRDefault="000C16A8" w:rsidP="00BE4980">
      <w:pPr>
        <w:spacing w:line="360" w:lineRule="auto"/>
        <w:rPr>
          <w:rFonts w:ascii="Arial" w:hAnsi="Arial" w:cs="Arial"/>
        </w:rPr>
      </w:pPr>
      <w:r>
        <w:rPr>
          <w:rFonts w:ascii="Arial" w:hAnsi="Arial" w:cs="Arial"/>
        </w:rPr>
        <w:t xml:space="preserve">Hansson, L. (2010). Töö- ja pereelu ühitamine. Teoses Marling, R., Järviste, L., Sander, K. (toim). </w:t>
      </w:r>
      <w:r w:rsidRPr="00D62051">
        <w:rPr>
          <w:rFonts w:ascii="Arial" w:hAnsi="Arial" w:cs="Arial"/>
        </w:rPr>
        <w:t>Teel tasakaalustatud ühiskonda II</w:t>
      </w:r>
      <w:r>
        <w:rPr>
          <w:rFonts w:ascii="Arial" w:hAnsi="Arial" w:cs="Arial"/>
        </w:rPr>
        <w:t>, Tallinn: Sotsiaalministeerium.</w:t>
      </w:r>
    </w:p>
    <w:p w:rsidR="00D62051" w:rsidRDefault="00D62051" w:rsidP="00BE4980">
      <w:pPr>
        <w:spacing w:line="360" w:lineRule="auto"/>
        <w:rPr>
          <w:rFonts w:ascii="Arial" w:hAnsi="Arial" w:cs="Arial"/>
        </w:rPr>
      </w:pPr>
      <w:r w:rsidRPr="00D62051">
        <w:rPr>
          <w:rFonts w:ascii="Arial" w:hAnsi="Arial" w:cs="Arial"/>
        </w:rPr>
        <w:t>Hasartmängumaksu laekumistest toetuste taotlemise, andmise, kasutamise ning tagasinõudmise tingimused ja kord</w:t>
      </w:r>
      <w:r>
        <w:rPr>
          <w:rFonts w:ascii="Arial" w:hAnsi="Arial" w:cs="Arial"/>
        </w:rPr>
        <w:t xml:space="preserve"> (</w:t>
      </w:r>
      <w:r w:rsidRPr="00D62051">
        <w:rPr>
          <w:rFonts w:ascii="Arial" w:hAnsi="Arial" w:cs="Arial"/>
        </w:rPr>
        <w:t>https://www.riigiteataja.ee/akt/13304858</w:t>
      </w:r>
      <w:r>
        <w:rPr>
          <w:rFonts w:ascii="Arial" w:hAnsi="Arial" w:cs="Arial"/>
        </w:rPr>
        <w:t>)</w:t>
      </w:r>
      <w:bookmarkStart w:id="0" w:name="_GoBack"/>
      <w:bookmarkEnd w:id="0"/>
    </w:p>
    <w:p w:rsidR="00BE4980" w:rsidRPr="00BE4980" w:rsidRDefault="00BE4980" w:rsidP="00BE4980">
      <w:pPr>
        <w:spacing w:line="360" w:lineRule="auto"/>
        <w:rPr>
          <w:rFonts w:ascii="Arial" w:hAnsi="Arial" w:cs="Arial"/>
        </w:rPr>
      </w:pPr>
      <w:r w:rsidRPr="00BE4980">
        <w:rPr>
          <w:rFonts w:ascii="Arial" w:hAnsi="Arial" w:cs="Arial"/>
        </w:rPr>
        <w:t xml:space="preserve">Järviste, L. </w:t>
      </w:r>
      <w:r>
        <w:rPr>
          <w:rFonts w:ascii="Arial" w:hAnsi="Arial" w:cs="Arial"/>
        </w:rPr>
        <w:t>(2008)</w:t>
      </w:r>
      <w:r w:rsidRPr="00BE4980">
        <w:rPr>
          <w:rFonts w:ascii="Arial" w:hAnsi="Arial" w:cs="Arial"/>
        </w:rPr>
        <w:t xml:space="preserve"> „Isadust toetavad polii</w:t>
      </w:r>
      <w:r>
        <w:rPr>
          <w:rFonts w:ascii="Arial" w:hAnsi="Arial" w:cs="Arial"/>
        </w:rPr>
        <w:t>tikameetmed Eestis ja Euroopas“.</w:t>
      </w:r>
      <w:r w:rsidRPr="00BE4980">
        <w:rPr>
          <w:rFonts w:ascii="Arial" w:hAnsi="Arial" w:cs="Arial"/>
        </w:rPr>
        <w:t xml:space="preserve"> </w:t>
      </w:r>
      <w:r w:rsidRPr="00616E58">
        <w:rPr>
          <w:rFonts w:ascii="Arial" w:hAnsi="Arial" w:cs="Arial"/>
          <w:i/>
        </w:rPr>
        <w:t>Sotsiaalministeeriumi toimetised.</w:t>
      </w:r>
      <w:r w:rsidRPr="00616E58">
        <w:rPr>
          <w:rFonts w:ascii="Arial" w:hAnsi="Arial" w:cs="Arial"/>
        </w:rPr>
        <w:t xml:space="preserve"> Poliitikaanalüüs </w:t>
      </w:r>
      <w:r w:rsidRPr="00BE4980">
        <w:rPr>
          <w:rFonts w:ascii="Arial" w:hAnsi="Arial" w:cs="Arial"/>
        </w:rPr>
        <w:t>6/2008.</w:t>
      </w:r>
      <w:r>
        <w:rPr>
          <w:rFonts w:ascii="Arial" w:hAnsi="Arial" w:cs="Arial"/>
        </w:rPr>
        <w:t xml:space="preserve"> Tallinn.</w:t>
      </w:r>
    </w:p>
    <w:p w:rsidR="00DB136D" w:rsidRDefault="00DB136D" w:rsidP="00DB136D">
      <w:pPr>
        <w:spacing w:line="360" w:lineRule="auto"/>
        <w:rPr>
          <w:rFonts w:ascii="Arial" w:hAnsi="Arial" w:cs="Arial"/>
        </w:rPr>
      </w:pPr>
      <w:r>
        <w:rPr>
          <w:rFonts w:ascii="Arial" w:hAnsi="Arial" w:cs="Arial"/>
        </w:rPr>
        <w:t xml:space="preserve">Karu, M. (2010). Vaesus kui soolistunud nähtus. Teoses Marling, R., Järviste, L., Sander, K. (toim). </w:t>
      </w:r>
      <w:r w:rsidRPr="00DB136D">
        <w:rPr>
          <w:rFonts w:ascii="Arial" w:hAnsi="Arial" w:cs="Arial"/>
          <w:i/>
        </w:rPr>
        <w:t>Teel tasakaalustatud ühiskonda II</w:t>
      </w:r>
      <w:r>
        <w:rPr>
          <w:rFonts w:ascii="Arial" w:hAnsi="Arial" w:cs="Arial"/>
        </w:rPr>
        <w:t>, Tallinn: Sotsiaalministeerium.</w:t>
      </w:r>
    </w:p>
    <w:p w:rsidR="00BE4980" w:rsidRPr="00616E58" w:rsidRDefault="00BE4980" w:rsidP="00DB136D">
      <w:pPr>
        <w:spacing w:line="360" w:lineRule="auto"/>
        <w:rPr>
          <w:rFonts w:ascii="Arial" w:hAnsi="Arial" w:cs="Arial"/>
        </w:rPr>
      </w:pPr>
      <w:r w:rsidRPr="00BE4980">
        <w:rPr>
          <w:rFonts w:ascii="Arial" w:hAnsi="Arial" w:cs="Arial"/>
        </w:rPr>
        <w:t xml:space="preserve">Karu, M., Kasearu, K. ja Biin, H. </w:t>
      </w:r>
      <w:r>
        <w:rPr>
          <w:rFonts w:ascii="Arial" w:hAnsi="Arial" w:cs="Arial"/>
        </w:rPr>
        <w:t xml:space="preserve">(2007). </w:t>
      </w:r>
      <w:r w:rsidRPr="00BE4980">
        <w:rPr>
          <w:rFonts w:ascii="Arial" w:hAnsi="Arial" w:cs="Arial"/>
        </w:rPr>
        <w:t>„Isad ja lapsehoolduspuhkus</w:t>
      </w:r>
      <w:r>
        <w:rPr>
          <w:rFonts w:ascii="Arial" w:hAnsi="Arial" w:cs="Arial"/>
        </w:rPr>
        <w:t xml:space="preserve">“. Uuringuraport. </w:t>
      </w:r>
      <w:r w:rsidRPr="00BE4980">
        <w:rPr>
          <w:rFonts w:ascii="Arial" w:hAnsi="Arial" w:cs="Arial"/>
        </w:rPr>
        <w:t>Praxis.</w:t>
      </w:r>
    </w:p>
    <w:p w:rsidR="00D730A3" w:rsidRPr="00616E58" w:rsidRDefault="00D730A3" w:rsidP="00616E58">
      <w:pPr>
        <w:spacing w:line="360" w:lineRule="auto"/>
        <w:rPr>
          <w:rFonts w:ascii="Arial" w:hAnsi="Arial" w:cs="Arial"/>
        </w:rPr>
      </w:pPr>
      <w:r w:rsidRPr="00616E58">
        <w:rPr>
          <w:rFonts w:ascii="Arial" w:hAnsi="Arial" w:cs="Arial"/>
        </w:rPr>
        <w:t>Laste ja perede arengukava 2012-2020</w:t>
      </w:r>
      <w:r w:rsidR="00DB136D">
        <w:rPr>
          <w:rFonts w:ascii="Arial" w:hAnsi="Arial" w:cs="Arial"/>
        </w:rPr>
        <w:t xml:space="preserve"> (2011). </w:t>
      </w:r>
      <w:r w:rsidR="00DB136D" w:rsidRPr="00616E58">
        <w:rPr>
          <w:rFonts w:ascii="Arial" w:hAnsi="Arial" w:cs="Arial"/>
        </w:rPr>
        <w:t>Tallinn</w:t>
      </w:r>
      <w:r w:rsidR="00DB136D">
        <w:rPr>
          <w:rFonts w:ascii="Arial" w:hAnsi="Arial" w:cs="Arial"/>
        </w:rPr>
        <w:t>: Sotsiaalministeerium</w:t>
      </w:r>
      <w:r w:rsidR="004C7BEF" w:rsidRPr="00616E58">
        <w:rPr>
          <w:rFonts w:ascii="Arial" w:hAnsi="Arial" w:cs="Arial"/>
        </w:rPr>
        <w:t>.</w:t>
      </w:r>
    </w:p>
    <w:p w:rsidR="00D730A3" w:rsidRDefault="00D730A3" w:rsidP="00616E58">
      <w:pPr>
        <w:spacing w:line="360" w:lineRule="auto"/>
        <w:rPr>
          <w:rFonts w:ascii="Arial" w:hAnsi="Arial" w:cs="Arial"/>
        </w:rPr>
      </w:pPr>
      <w:r w:rsidRPr="00616E58">
        <w:rPr>
          <w:rFonts w:ascii="Arial" w:hAnsi="Arial" w:cs="Arial"/>
        </w:rPr>
        <w:t>Laste ja perede arengukava rakendusplaan 2012-2015</w:t>
      </w:r>
      <w:r w:rsidR="004C7BEF" w:rsidRPr="00616E58">
        <w:rPr>
          <w:rFonts w:ascii="Arial" w:hAnsi="Arial" w:cs="Arial"/>
        </w:rPr>
        <w:t xml:space="preserve">. </w:t>
      </w:r>
      <w:r w:rsidR="00DB136D">
        <w:rPr>
          <w:rFonts w:ascii="Arial" w:hAnsi="Arial" w:cs="Arial"/>
        </w:rPr>
        <w:t xml:space="preserve">Tallinn: </w:t>
      </w:r>
      <w:r w:rsidR="004C7BEF" w:rsidRPr="00616E58">
        <w:rPr>
          <w:rFonts w:ascii="Arial" w:hAnsi="Arial" w:cs="Arial"/>
        </w:rPr>
        <w:t>Sotsiaalministeerium.</w:t>
      </w:r>
    </w:p>
    <w:p w:rsidR="00DB136D" w:rsidRPr="00616E58" w:rsidRDefault="00DB136D" w:rsidP="00616E58">
      <w:pPr>
        <w:spacing w:line="360" w:lineRule="auto"/>
        <w:rPr>
          <w:rFonts w:ascii="Arial" w:hAnsi="Arial" w:cs="Arial"/>
        </w:rPr>
      </w:pPr>
      <w:r>
        <w:rPr>
          <w:rFonts w:ascii="Arial" w:hAnsi="Arial" w:cs="Arial"/>
        </w:rPr>
        <w:t xml:space="preserve">Masso, M. (2010). Mehed ja naised tööelus. Teoses Marling, R., Järviste, L., Sander, K. (toim). </w:t>
      </w:r>
      <w:r w:rsidRPr="00DB136D">
        <w:rPr>
          <w:rFonts w:ascii="Arial" w:hAnsi="Arial" w:cs="Arial"/>
          <w:i/>
        </w:rPr>
        <w:t>Teel tasakaalustatud ühiskonda II</w:t>
      </w:r>
      <w:r>
        <w:rPr>
          <w:rFonts w:ascii="Arial" w:hAnsi="Arial" w:cs="Arial"/>
        </w:rPr>
        <w:t>, Tallinn: Sotsiaalministeerium.</w:t>
      </w:r>
    </w:p>
    <w:p w:rsidR="00F368AE" w:rsidRPr="00616E58" w:rsidRDefault="00F368AE" w:rsidP="00616E58">
      <w:pPr>
        <w:spacing w:line="360" w:lineRule="auto"/>
        <w:rPr>
          <w:rFonts w:ascii="Arial" w:hAnsi="Arial" w:cs="Arial"/>
        </w:rPr>
      </w:pPr>
      <w:r w:rsidRPr="00616E58">
        <w:rPr>
          <w:rFonts w:ascii="Arial" w:hAnsi="Arial" w:cs="Arial"/>
        </w:rPr>
        <w:lastRenderedPageBreak/>
        <w:t xml:space="preserve">Sinisaar, H. ja Tammpuu, P. </w:t>
      </w:r>
      <w:r w:rsidR="004C7BEF" w:rsidRPr="00616E58">
        <w:rPr>
          <w:rFonts w:ascii="Arial" w:hAnsi="Arial" w:cs="Arial"/>
        </w:rPr>
        <w:t>(</w:t>
      </w:r>
      <w:r w:rsidRPr="00616E58">
        <w:rPr>
          <w:rFonts w:ascii="Arial" w:hAnsi="Arial" w:cs="Arial"/>
        </w:rPr>
        <w:t>2009</w:t>
      </w:r>
      <w:r w:rsidR="004C7BEF" w:rsidRPr="00616E58">
        <w:rPr>
          <w:rFonts w:ascii="Arial" w:hAnsi="Arial" w:cs="Arial"/>
        </w:rPr>
        <w:t>)</w:t>
      </w:r>
      <w:r w:rsidRPr="00616E58">
        <w:rPr>
          <w:rFonts w:ascii="Arial" w:hAnsi="Arial" w:cs="Arial"/>
        </w:rPr>
        <w:t xml:space="preserve">. </w:t>
      </w:r>
      <w:r w:rsidRPr="00616E58">
        <w:rPr>
          <w:rFonts w:ascii="Arial" w:hAnsi="Arial" w:cs="Arial"/>
          <w:i/>
        </w:rPr>
        <w:t>Ühe vanemaga pered: probleemid, vajadused ja poliitikameetmed. Sotsiaalministeeriumi toimetised.</w:t>
      </w:r>
      <w:r w:rsidRPr="00616E58">
        <w:rPr>
          <w:rFonts w:ascii="Arial" w:hAnsi="Arial" w:cs="Arial"/>
        </w:rPr>
        <w:t xml:space="preserve"> Poliitikaanalüüs 4/2009. Tallinn.</w:t>
      </w:r>
    </w:p>
    <w:p w:rsidR="004C7BEF" w:rsidRPr="00616E58" w:rsidRDefault="004C7BEF" w:rsidP="00616E58">
      <w:pPr>
        <w:spacing w:line="360" w:lineRule="auto"/>
        <w:rPr>
          <w:rFonts w:ascii="Arial" w:hAnsi="Arial" w:cs="Arial"/>
        </w:rPr>
      </w:pPr>
      <w:r w:rsidRPr="00616E58">
        <w:rPr>
          <w:rFonts w:ascii="Arial" w:hAnsi="Arial" w:cs="Arial"/>
        </w:rPr>
        <w:t>Soolise võrdõiguslikkuse monitooring 2009 (2010). Sotsiaalministeeriumi toimetised 1/2010. Tallinn.</w:t>
      </w:r>
    </w:p>
    <w:p w:rsidR="00F368AE" w:rsidRPr="00616E58" w:rsidRDefault="00F368AE" w:rsidP="00616E58">
      <w:pPr>
        <w:spacing w:line="360" w:lineRule="auto"/>
        <w:rPr>
          <w:rFonts w:ascii="Arial" w:hAnsi="Arial" w:cs="Arial"/>
        </w:rPr>
      </w:pPr>
      <w:r w:rsidRPr="00616E58">
        <w:rPr>
          <w:rFonts w:ascii="Arial" w:hAnsi="Arial" w:cs="Arial"/>
        </w:rPr>
        <w:t>Statistikaameti andmebaas</w:t>
      </w:r>
    </w:p>
    <w:p w:rsidR="00D730A3" w:rsidRPr="00616E58" w:rsidRDefault="00D730A3" w:rsidP="00616E58">
      <w:pPr>
        <w:spacing w:line="360" w:lineRule="auto"/>
        <w:rPr>
          <w:rFonts w:ascii="Arial" w:hAnsi="Arial" w:cs="Arial"/>
        </w:rPr>
      </w:pPr>
    </w:p>
    <w:p w:rsidR="00D730A3" w:rsidRPr="00DB136D" w:rsidRDefault="00D730A3" w:rsidP="00616E58">
      <w:pPr>
        <w:spacing w:line="360" w:lineRule="auto"/>
        <w:rPr>
          <w:rFonts w:ascii="Arial" w:hAnsi="Arial" w:cs="Arial"/>
          <w:b/>
        </w:rPr>
      </w:pPr>
      <w:r w:rsidRPr="00DB136D">
        <w:rPr>
          <w:rFonts w:ascii="Arial" w:hAnsi="Arial" w:cs="Arial"/>
          <w:b/>
        </w:rPr>
        <w:t>Intervjuud:</w:t>
      </w:r>
    </w:p>
    <w:p w:rsidR="00D730A3" w:rsidRPr="00616E58" w:rsidRDefault="00D730A3" w:rsidP="00616E58">
      <w:pPr>
        <w:spacing w:line="360" w:lineRule="auto"/>
        <w:rPr>
          <w:rFonts w:ascii="Arial" w:hAnsi="Arial" w:cs="Arial"/>
        </w:rPr>
      </w:pPr>
      <w:r w:rsidRPr="00616E58">
        <w:rPr>
          <w:rFonts w:ascii="Arial" w:hAnsi="Arial" w:cs="Arial"/>
        </w:rPr>
        <w:t>Hanna Vseviov, sotsiaalministeeriumi laste ja perede osakonna nõuniku kohusetäitja 3.12.2012</w:t>
      </w:r>
    </w:p>
    <w:p w:rsidR="00D730A3" w:rsidRPr="00616E58" w:rsidRDefault="00D730A3" w:rsidP="00616E58">
      <w:pPr>
        <w:spacing w:line="360" w:lineRule="auto"/>
        <w:rPr>
          <w:rFonts w:ascii="Arial" w:hAnsi="Arial" w:cs="Arial"/>
        </w:rPr>
      </w:pPr>
      <w:r w:rsidRPr="00616E58">
        <w:rPr>
          <w:rFonts w:ascii="Arial" w:hAnsi="Arial" w:cs="Arial"/>
        </w:rPr>
        <w:t>Liina Kanter, sotsiaalministeeriumi soolise võrdõiguslikkuse osakonna juhataja 7.12.2012</w:t>
      </w:r>
    </w:p>
    <w:p w:rsidR="00D730A3" w:rsidRDefault="00D730A3" w:rsidP="00616E58">
      <w:pPr>
        <w:spacing w:line="360" w:lineRule="auto"/>
        <w:rPr>
          <w:rFonts w:ascii="Arial" w:hAnsi="Arial" w:cs="Arial"/>
        </w:rPr>
      </w:pPr>
    </w:p>
    <w:p w:rsidR="00DB136D" w:rsidRPr="00DB136D" w:rsidRDefault="00DB136D" w:rsidP="00DB136D">
      <w:pPr>
        <w:spacing w:line="360" w:lineRule="auto"/>
        <w:rPr>
          <w:rFonts w:ascii="Arial" w:hAnsi="Arial" w:cs="Arial"/>
        </w:rPr>
      </w:pPr>
      <w:r>
        <w:rPr>
          <w:rFonts w:ascii="Arial" w:hAnsi="Arial" w:cs="Arial"/>
        </w:rPr>
        <w:t>Autor soovib tänada Hanna Vseviovi ja Liina Kanterit sotsiaalministeeriumist.</w:t>
      </w:r>
    </w:p>
    <w:p w:rsidR="00DB136D" w:rsidRPr="00616E58" w:rsidRDefault="00DB136D" w:rsidP="00616E58">
      <w:pPr>
        <w:spacing w:line="360" w:lineRule="auto"/>
        <w:rPr>
          <w:rFonts w:ascii="Arial" w:hAnsi="Arial" w:cs="Arial"/>
        </w:rPr>
      </w:pPr>
    </w:p>
    <w:p w:rsidR="00D730A3" w:rsidRPr="00616E58" w:rsidRDefault="00D730A3" w:rsidP="00616E58">
      <w:pPr>
        <w:spacing w:line="360" w:lineRule="auto"/>
        <w:rPr>
          <w:rFonts w:ascii="Arial" w:hAnsi="Arial" w:cs="Arial"/>
        </w:rPr>
      </w:pPr>
    </w:p>
    <w:sectPr w:rsidR="00D730A3" w:rsidRPr="00616E58" w:rsidSect="00BD490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93" w:rsidRDefault="00967693" w:rsidP="00401D52">
      <w:pPr>
        <w:spacing w:after="0" w:line="240" w:lineRule="auto"/>
      </w:pPr>
      <w:r>
        <w:separator/>
      </w:r>
    </w:p>
  </w:endnote>
  <w:endnote w:type="continuationSeparator" w:id="0">
    <w:p w:rsidR="00967693" w:rsidRDefault="00967693" w:rsidP="00401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68689"/>
      <w:docPartObj>
        <w:docPartGallery w:val="Page Numbers (Bottom of Page)"/>
        <w:docPartUnique/>
      </w:docPartObj>
    </w:sdtPr>
    <w:sdtContent>
      <w:p w:rsidR="001D7D86" w:rsidRDefault="00071887">
        <w:pPr>
          <w:pStyle w:val="Footer"/>
          <w:jc w:val="center"/>
        </w:pPr>
        <w:r>
          <w:fldChar w:fldCharType="begin"/>
        </w:r>
        <w:r w:rsidR="001D7D86">
          <w:instrText>PAGE   \* MERGEFORMAT</w:instrText>
        </w:r>
        <w:r>
          <w:fldChar w:fldCharType="separate"/>
        </w:r>
        <w:r w:rsidR="00633772">
          <w:rPr>
            <w:noProof/>
          </w:rPr>
          <w:t>1</w:t>
        </w:r>
        <w:r>
          <w:fldChar w:fldCharType="end"/>
        </w:r>
      </w:p>
    </w:sdtContent>
  </w:sdt>
  <w:p w:rsidR="001D7D86" w:rsidRDefault="001D7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93" w:rsidRDefault="00967693" w:rsidP="00401D52">
      <w:pPr>
        <w:spacing w:after="0" w:line="240" w:lineRule="auto"/>
      </w:pPr>
      <w:r>
        <w:separator/>
      </w:r>
    </w:p>
  </w:footnote>
  <w:footnote w:type="continuationSeparator" w:id="0">
    <w:p w:rsidR="00967693" w:rsidRDefault="00967693" w:rsidP="00401D52">
      <w:pPr>
        <w:spacing w:after="0" w:line="240" w:lineRule="auto"/>
      </w:pPr>
      <w:r>
        <w:continuationSeparator/>
      </w:r>
    </w:p>
  </w:footnote>
  <w:footnote w:id="1">
    <w:p w:rsidR="001D7D86" w:rsidRDefault="001D7D86">
      <w:pPr>
        <w:pStyle w:val="FootnoteText"/>
      </w:pPr>
      <w:r>
        <w:rPr>
          <w:rStyle w:val="FootnoteReference"/>
        </w:rPr>
        <w:footnoteRef/>
      </w:r>
      <w:r>
        <w:t xml:space="preserve"> SKA 2008. aasta väljamaksete järgi moodustasid kuni 3-aastase lapse lapsehooldustasu saajatest 98,9% naised. SKA 2008. aasta määramiste järgi moodustasid vanemahüvitise saajatest 93,5% naised.</w:t>
      </w:r>
    </w:p>
  </w:footnote>
  <w:footnote w:id="2">
    <w:p w:rsidR="001D7D86" w:rsidRDefault="001D7D86">
      <w:pPr>
        <w:pStyle w:val="FootnoteText"/>
      </w:pPr>
      <w:r>
        <w:rPr>
          <w:rStyle w:val="FootnoteReference"/>
        </w:rPr>
        <w:footnoteRef/>
      </w:r>
      <w:r>
        <w:t xml:space="preserve"> </w:t>
      </w:r>
      <w:r>
        <w:t xml:space="preserve">Haigekassa </w:t>
      </w:r>
      <w:r>
        <w:t xml:space="preserve">2008. a. </w:t>
      </w:r>
      <w:r w:rsidRPr="00F64038">
        <w:t>majandusaruande hooldushüvitiste statistika</w:t>
      </w:r>
      <w:r>
        <w:t xml:space="preserve"> kohaselt olid alla 12-aastase lapse hooldushüvitise saajatest ca 77% naised.</w:t>
      </w:r>
    </w:p>
  </w:footnote>
  <w:footnote w:id="3">
    <w:p w:rsidR="001D7D86" w:rsidRDefault="001D7D86" w:rsidP="005462DE">
      <w:pPr>
        <w:pStyle w:val="FootnoteText"/>
      </w:pPr>
      <w:r>
        <w:rPr>
          <w:rStyle w:val="FootnoteReference"/>
        </w:rPr>
        <w:footnoteRef/>
      </w:r>
      <w:r>
        <w:t xml:space="preserve"> </w:t>
      </w:r>
      <w:r>
        <w:t xml:space="preserve">Statistikaameti </w:t>
      </w:r>
      <w:r>
        <w:t>andmebaas TTP15.</w:t>
      </w:r>
    </w:p>
  </w:footnote>
  <w:footnote w:id="4">
    <w:p w:rsidR="001D7D86" w:rsidRDefault="001D7D86" w:rsidP="005462DE">
      <w:pPr>
        <w:pStyle w:val="FootnoteText"/>
      </w:pPr>
      <w:r>
        <w:rPr>
          <w:rStyle w:val="FootnoteReference"/>
        </w:rPr>
        <w:footnoteRef/>
      </w:r>
      <w:r>
        <w:t xml:space="preserve"> </w:t>
      </w:r>
      <w:r>
        <w:t xml:space="preserve">Statistikaameti </w:t>
      </w:r>
      <w:r>
        <w:t xml:space="preserve">andmebaas </w:t>
      </w:r>
      <w:r w:rsidRPr="005462DE">
        <w:t>AK011</w:t>
      </w:r>
      <w:r>
        <w:t>.</w:t>
      </w:r>
    </w:p>
  </w:footnote>
  <w:footnote w:id="5">
    <w:p w:rsidR="001D7D86" w:rsidRDefault="001D7D86">
      <w:pPr>
        <w:pStyle w:val="FootnoteText"/>
      </w:pPr>
      <w:r>
        <w:rPr>
          <w:rStyle w:val="FootnoteReference"/>
        </w:rPr>
        <w:footnoteRef/>
      </w:r>
      <w:r>
        <w:t xml:space="preserve"> </w:t>
      </w:r>
      <w:r>
        <w:t>Soolise võrdõiguslikkuse monitooring 2009.</w:t>
      </w:r>
    </w:p>
  </w:footnote>
  <w:footnote w:id="6">
    <w:p w:rsidR="001D7D86" w:rsidRDefault="001D7D86">
      <w:pPr>
        <w:pStyle w:val="FootnoteText"/>
      </w:pPr>
      <w:r>
        <w:rPr>
          <w:rStyle w:val="FootnoteReference"/>
        </w:rPr>
        <w:footnoteRef/>
      </w:r>
      <w:r>
        <w:t xml:space="preserve"> </w:t>
      </w:r>
      <w:r>
        <w:t xml:space="preserve">Hansson, </w:t>
      </w:r>
      <w:r>
        <w:t>L. 2010.</w:t>
      </w:r>
    </w:p>
  </w:footnote>
  <w:footnote w:id="7">
    <w:p w:rsidR="001D7D86" w:rsidRDefault="001D7D86">
      <w:pPr>
        <w:pStyle w:val="FootnoteText"/>
      </w:pPr>
      <w:r>
        <w:rPr>
          <w:rStyle w:val="FootnoteReference"/>
        </w:rPr>
        <w:footnoteRef/>
      </w:r>
      <w:r>
        <w:t xml:space="preserve"> </w:t>
      </w:r>
      <w:r>
        <w:t xml:space="preserve">Statistikaameti </w:t>
      </w:r>
      <w:r>
        <w:t>andmebaas.</w:t>
      </w:r>
    </w:p>
  </w:footnote>
  <w:footnote w:id="8">
    <w:p w:rsidR="001D7D86" w:rsidRDefault="001D7D86" w:rsidP="00252514">
      <w:pPr>
        <w:pStyle w:val="FootnoteText"/>
      </w:pPr>
      <w:r>
        <w:rPr>
          <w:rStyle w:val="FootnoteReference"/>
        </w:rPr>
        <w:footnoteRef/>
      </w:r>
      <w:r>
        <w:t xml:space="preserve"> </w:t>
      </w:r>
      <w:r>
        <w:t xml:space="preserve">Statistikaameti </w:t>
      </w:r>
      <w:r>
        <w:t>andmebaas TTP12</w:t>
      </w:r>
    </w:p>
  </w:footnote>
  <w:footnote w:id="9">
    <w:p w:rsidR="001D7D86" w:rsidRDefault="001D7D86">
      <w:pPr>
        <w:pStyle w:val="FootnoteText"/>
      </w:pPr>
      <w:r>
        <w:rPr>
          <w:rStyle w:val="FootnoteReference"/>
        </w:rPr>
        <w:footnoteRef/>
      </w:r>
      <w:r>
        <w:t xml:space="preserve"> </w:t>
      </w:r>
      <w:r>
        <w:t xml:space="preserve">Statistikaameti </w:t>
      </w:r>
      <w:r>
        <w:t>andmebaas TTP13</w:t>
      </w:r>
    </w:p>
  </w:footnote>
  <w:footnote w:id="10">
    <w:p w:rsidR="001D7D86" w:rsidRDefault="001D7D86">
      <w:pPr>
        <w:pStyle w:val="FootnoteText"/>
      </w:pPr>
      <w:r>
        <w:rPr>
          <w:rStyle w:val="FootnoteReference"/>
        </w:rPr>
        <w:footnoteRef/>
      </w:r>
      <w:r>
        <w:t xml:space="preserve"> </w:t>
      </w:r>
      <w:r>
        <w:t xml:space="preserve">Laste </w:t>
      </w:r>
      <w:r>
        <w:t>ja perede arengukava 2012-2020.</w:t>
      </w:r>
    </w:p>
  </w:footnote>
  <w:footnote w:id="11">
    <w:p w:rsidR="001D7D86" w:rsidRDefault="001D7D86">
      <w:pPr>
        <w:pStyle w:val="FootnoteText"/>
      </w:pPr>
      <w:r>
        <w:rPr>
          <w:rStyle w:val="FootnoteReference"/>
        </w:rPr>
        <w:footnoteRef/>
      </w:r>
      <w:r>
        <w:t xml:space="preserve"> </w:t>
      </w:r>
      <w:r>
        <w:t xml:space="preserve">Karu, </w:t>
      </w:r>
      <w:r>
        <w:t xml:space="preserve">M., Kasearu, K. ja Biin, H. 2007. </w:t>
      </w:r>
    </w:p>
  </w:footnote>
  <w:footnote w:id="12">
    <w:p w:rsidR="001D7D86" w:rsidRDefault="001D7D86">
      <w:pPr>
        <w:pStyle w:val="FootnoteText"/>
      </w:pPr>
      <w:r>
        <w:rPr>
          <w:rStyle w:val="FootnoteReference"/>
        </w:rPr>
        <w:footnoteRef/>
      </w:r>
      <w:r>
        <w:t xml:space="preserve"> </w:t>
      </w:r>
      <w:r>
        <w:t xml:space="preserve">Järviste, </w:t>
      </w:r>
      <w:r>
        <w:t>L. 2008.</w:t>
      </w:r>
    </w:p>
  </w:footnote>
  <w:footnote w:id="13">
    <w:p w:rsidR="001D7D86" w:rsidRDefault="001D7D86">
      <w:pPr>
        <w:pStyle w:val="FootnoteText"/>
      </w:pPr>
      <w:r>
        <w:rPr>
          <w:rStyle w:val="FootnoteReference"/>
        </w:rPr>
        <w:footnoteRef/>
      </w:r>
      <w:r>
        <w:t xml:space="preserve"> </w:t>
      </w:r>
      <w:r>
        <w:t xml:space="preserve">Järviste, </w:t>
      </w:r>
      <w:r>
        <w:t>L. 2008.</w:t>
      </w:r>
    </w:p>
  </w:footnote>
  <w:footnote w:id="14">
    <w:p w:rsidR="001D7D86" w:rsidRDefault="001D7D86" w:rsidP="000C16A8">
      <w:pPr>
        <w:pStyle w:val="FootnoteText"/>
      </w:pPr>
      <w:r>
        <w:rPr>
          <w:rStyle w:val="FootnoteReference"/>
        </w:rPr>
        <w:footnoteRef/>
      </w:r>
      <w:r>
        <w:t xml:space="preserve"> </w:t>
      </w:r>
      <w:r>
        <w:t xml:space="preserve">Statistikaameti </w:t>
      </w:r>
      <w:r>
        <w:t>andmebaas.</w:t>
      </w:r>
    </w:p>
  </w:footnote>
  <w:footnote w:id="15">
    <w:p w:rsidR="001D7D86" w:rsidRDefault="001D7D86">
      <w:pPr>
        <w:pStyle w:val="FootnoteText"/>
      </w:pPr>
      <w:r>
        <w:rPr>
          <w:rStyle w:val="FootnoteReference"/>
        </w:rPr>
        <w:footnoteRef/>
      </w:r>
      <w:r>
        <w:t xml:space="preserve"> </w:t>
      </w:r>
      <w:r>
        <w:t xml:space="preserve">Laste </w:t>
      </w:r>
      <w:r>
        <w:t>ja perede arengukava 2012-2020.</w:t>
      </w:r>
    </w:p>
  </w:footnote>
  <w:footnote w:id="16">
    <w:p w:rsidR="001D7D86" w:rsidRDefault="001D7D86">
      <w:pPr>
        <w:pStyle w:val="FootnoteText"/>
      </w:pPr>
      <w:r>
        <w:rPr>
          <w:rStyle w:val="FootnoteReference"/>
        </w:rPr>
        <w:footnoteRef/>
      </w:r>
      <w:r>
        <w:t xml:space="preserve"> </w:t>
      </w:r>
      <w:r>
        <w:t xml:space="preserve">Sinisaar </w:t>
      </w:r>
      <w:r>
        <w:t>ja Tammpuu 2009.</w:t>
      </w:r>
    </w:p>
  </w:footnote>
  <w:footnote w:id="17">
    <w:p w:rsidR="001D7D86" w:rsidRDefault="001D7D86">
      <w:pPr>
        <w:pStyle w:val="FootnoteText"/>
      </w:pPr>
      <w:r>
        <w:rPr>
          <w:rStyle w:val="FootnoteReference"/>
        </w:rPr>
        <w:footnoteRef/>
      </w:r>
      <w:r>
        <w:t xml:space="preserve"> </w:t>
      </w:r>
      <w:r>
        <w:t xml:space="preserve">Karu, </w:t>
      </w:r>
      <w:r>
        <w:t xml:space="preserve">M. 2010. </w:t>
      </w:r>
    </w:p>
  </w:footnote>
  <w:footnote w:id="18">
    <w:p w:rsidR="001D7D86" w:rsidRDefault="001D7D86">
      <w:pPr>
        <w:pStyle w:val="FootnoteText"/>
      </w:pPr>
      <w:r>
        <w:rPr>
          <w:rStyle w:val="FootnoteReference"/>
        </w:rPr>
        <w:footnoteRef/>
      </w:r>
      <w:r>
        <w:t xml:space="preserve"> </w:t>
      </w:r>
      <w:r>
        <w:t xml:space="preserve">Soolise </w:t>
      </w:r>
      <w:r>
        <w:t>võrdõiguslikkuse monitooring 2009.</w:t>
      </w:r>
    </w:p>
  </w:footnote>
  <w:footnote w:id="19">
    <w:p w:rsidR="001D7D86" w:rsidRDefault="001D7D86">
      <w:pPr>
        <w:pStyle w:val="FootnoteText"/>
      </w:pPr>
      <w:r>
        <w:rPr>
          <w:rStyle w:val="FootnoteReference"/>
        </w:rPr>
        <w:footnoteRef/>
      </w:r>
      <w:r>
        <w:t xml:space="preserve"> </w:t>
      </w:r>
      <w:r>
        <w:t xml:space="preserve">Nt. </w:t>
      </w:r>
      <w:r>
        <w:t>on vastu võetud Rahvastiku tervise arengukava 2009-2020 ja Vägivalla vähendamise arengukava 2010-2014. Naiste esindatust otsustamisel ei käsitle ükski riiklik strateegiadokument.</w:t>
      </w:r>
    </w:p>
  </w:footnote>
  <w:footnote w:id="20">
    <w:p w:rsidR="001D7D86" w:rsidRDefault="001D7D86">
      <w:pPr>
        <w:pStyle w:val="FootnoteText"/>
      </w:pPr>
      <w:r>
        <w:rPr>
          <w:rStyle w:val="FootnoteReference"/>
        </w:rPr>
        <w:footnoteRef/>
      </w:r>
      <w:r>
        <w:t xml:space="preserve"> </w:t>
      </w:r>
      <w:r>
        <w:t xml:space="preserve">Tegevused </w:t>
      </w:r>
      <w:r>
        <w:t>on 5.1.1.3, 5.1.2.6, 5.1.2.9, 5.2.2.3, 5.2.3.1 ning 5.2.4.1.</w:t>
      </w:r>
    </w:p>
  </w:footnote>
  <w:footnote w:id="21">
    <w:p w:rsidR="001D7D86" w:rsidRDefault="001D7D86">
      <w:pPr>
        <w:pStyle w:val="FootnoteText"/>
      </w:pPr>
      <w:r>
        <w:rPr>
          <w:rStyle w:val="FootnoteReference"/>
        </w:rPr>
        <w:footnoteRef/>
      </w:r>
      <w:r>
        <w:t xml:space="preserve"> </w:t>
      </w:r>
      <w:r>
        <w:t xml:space="preserve">Näiteks </w:t>
      </w:r>
      <w:r>
        <w:t>tegevus 5.2.4.1</w:t>
      </w:r>
    </w:p>
  </w:footnote>
  <w:footnote w:id="22">
    <w:p w:rsidR="001D7D86" w:rsidRDefault="001D7D86">
      <w:pPr>
        <w:pStyle w:val="FootnoteText"/>
      </w:pPr>
      <w:r>
        <w:rPr>
          <w:rStyle w:val="FootnoteReference"/>
        </w:rPr>
        <w:footnoteRef/>
      </w:r>
      <w:r>
        <w:t xml:space="preserve"> </w:t>
      </w:r>
      <w:r>
        <w:t xml:space="preserve">4. </w:t>
      </w:r>
      <w:r>
        <w:t xml:space="preserve">strateegiline eesmärk on: </w:t>
      </w:r>
      <w:r w:rsidRPr="00387D47">
        <w:t>Eestis on perede adekvaatset majanduslikku toimetulekut toetav kombineeritud toetuste ja teenuste süsteem, mis pakub perele püsivat kindlustunnet</w:t>
      </w:r>
      <w:r>
        <w:t>.</w:t>
      </w:r>
    </w:p>
  </w:footnote>
  <w:footnote w:id="23">
    <w:p w:rsidR="001D7D86" w:rsidRPr="00701F46" w:rsidRDefault="001D7D86">
      <w:pPr>
        <w:pStyle w:val="FootnoteText"/>
      </w:pPr>
      <w:r w:rsidRPr="00701F46">
        <w:rPr>
          <w:rStyle w:val="FootnoteReference"/>
        </w:rPr>
        <w:footnoteRef/>
      </w:r>
      <w:r w:rsidRPr="00701F46">
        <w:t xml:space="preserve"> </w:t>
      </w:r>
      <w:r w:rsidRPr="00701F46">
        <w:t>Isapuhkuse hüvitise taastamine on ära otsustatud ning jõustub alates 2013. aasta algusest.</w:t>
      </w:r>
    </w:p>
  </w:footnote>
  <w:footnote w:id="24">
    <w:p w:rsidR="001D7D86" w:rsidRDefault="001D7D86">
      <w:pPr>
        <w:pStyle w:val="FootnoteText"/>
      </w:pPr>
      <w:r w:rsidRPr="00701F46">
        <w:rPr>
          <w:rStyle w:val="FootnoteReference"/>
        </w:rPr>
        <w:footnoteRef/>
      </w:r>
      <w:r w:rsidRPr="00701F46">
        <w:t xml:space="preserve"> </w:t>
      </w:r>
      <w:r w:rsidRPr="00701F46">
        <w:t xml:space="preserve">Praegune </w:t>
      </w:r>
      <w:r w:rsidRPr="00701F46">
        <w:t>valitsus on valmistanud ette eelnõu lapsetoetuste tõstmiseks, kuid see ei puuduta kõiki lapsetoetuse saajaid ning ei tundu olevat kooskõlas arengukavas ettenähtuga.</w:t>
      </w:r>
    </w:p>
  </w:footnote>
  <w:footnote w:id="25">
    <w:p w:rsidR="001D7D86" w:rsidRDefault="001D7D86" w:rsidP="00615DE5">
      <w:pPr>
        <w:pStyle w:val="FootnoteText"/>
      </w:pPr>
      <w:r>
        <w:rPr>
          <w:rStyle w:val="FootnoteReference"/>
        </w:rPr>
        <w:footnoteRef/>
      </w:r>
      <w:r>
        <w:t xml:space="preserve"> </w:t>
      </w:r>
      <w:r>
        <w:t xml:space="preserve">SKA </w:t>
      </w:r>
      <w:r>
        <w:t>2008. a. andmed</w:t>
      </w:r>
    </w:p>
  </w:footnote>
  <w:footnote w:id="26">
    <w:p w:rsidR="00D62051" w:rsidRDefault="00D62051">
      <w:pPr>
        <w:pStyle w:val="FootnoteText"/>
      </w:pPr>
      <w:r>
        <w:rPr>
          <w:rStyle w:val="FootnoteReference"/>
        </w:rPr>
        <w:footnoteRef/>
      </w:r>
      <w:r>
        <w:t xml:space="preserve"> </w:t>
      </w:r>
      <w:r w:rsidRPr="00D62051">
        <w:t>https://www.riigiteataja.ee/akt/13304858</w:t>
      </w:r>
    </w:p>
  </w:footnote>
  <w:footnote w:id="27">
    <w:p w:rsidR="001D7D86" w:rsidRDefault="001D7D86">
      <w:pPr>
        <w:pStyle w:val="FootnoteText"/>
      </w:pPr>
      <w:r>
        <w:rPr>
          <w:rStyle w:val="FootnoteReference"/>
        </w:rPr>
        <w:footnoteRef/>
      </w:r>
      <w:r>
        <w:t xml:space="preserve"> </w:t>
      </w:r>
      <w:r>
        <w:t>Soolise võrdõiguslikkuse monitooring 2009.</w:t>
      </w:r>
    </w:p>
  </w:footnote>
  <w:footnote w:id="28">
    <w:p w:rsidR="001D7D86" w:rsidRDefault="001D7D86">
      <w:pPr>
        <w:pStyle w:val="FootnoteText"/>
      </w:pPr>
      <w:r>
        <w:rPr>
          <w:rStyle w:val="FootnoteReference"/>
        </w:rPr>
        <w:footnoteRef/>
      </w:r>
      <w:r>
        <w:t xml:space="preserve"> </w:t>
      </w:r>
      <w:r>
        <w:t xml:space="preserve">ETU </w:t>
      </w:r>
      <w:r>
        <w:t>andmetel moodustas 2008. aastal mitte-eesti naiste netokuutasu 56%, eesti naiste 71% ning mitte-eesti meeste 85% eesti meeste keskmisest netokuutasust (100%).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5EB9"/>
    <w:multiLevelType w:val="hybridMultilevel"/>
    <w:tmpl w:val="5F34D0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D086055"/>
    <w:multiLevelType w:val="hybridMultilevel"/>
    <w:tmpl w:val="BD24B624"/>
    <w:lvl w:ilvl="0" w:tplc="0D52477A">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6292BD7"/>
    <w:multiLevelType w:val="hybridMultilevel"/>
    <w:tmpl w:val="57388402"/>
    <w:lvl w:ilvl="0" w:tplc="3A2C27F6">
      <w:numFmt w:val="bullet"/>
      <w:lvlText w:val="-"/>
      <w:lvlJc w:val="left"/>
      <w:pPr>
        <w:ind w:left="360" w:hanging="360"/>
      </w:pPr>
      <w:rPr>
        <w:rFonts w:ascii="Garamond" w:eastAsia="Times New Roman" w:hAnsi="Garamond" w:hint="default"/>
      </w:rPr>
    </w:lvl>
    <w:lvl w:ilvl="1" w:tplc="04250003">
      <w:start w:val="1"/>
      <w:numFmt w:val="bullet"/>
      <w:lvlText w:val="o"/>
      <w:lvlJc w:val="left"/>
      <w:pPr>
        <w:ind w:left="1080" w:hanging="360"/>
      </w:pPr>
      <w:rPr>
        <w:rFonts w:ascii="Courier New" w:hAnsi="Courier New" w:cs="Times New Roman"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Times New Roman"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Times New Roman" w:hint="default"/>
      </w:rPr>
    </w:lvl>
    <w:lvl w:ilvl="8" w:tplc="04250005">
      <w:start w:val="1"/>
      <w:numFmt w:val="bullet"/>
      <w:lvlText w:val=""/>
      <w:lvlJc w:val="left"/>
      <w:pPr>
        <w:ind w:left="6120" w:hanging="360"/>
      </w:pPr>
      <w:rPr>
        <w:rFonts w:ascii="Wingdings" w:hAnsi="Wingdings" w:hint="default"/>
      </w:rPr>
    </w:lvl>
  </w:abstractNum>
  <w:abstractNum w:abstractNumId="3">
    <w:nsid w:val="38135E93"/>
    <w:multiLevelType w:val="hybridMultilevel"/>
    <w:tmpl w:val="7C3A5F78"/>
    <w:lvl w:ilvl="0" w:tplc="0D52477A">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50DB3150"/>
    <w:multiLevelType w:val="hybridMultilevel"/>
    <w:tmpl w:val="919441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4126557"/>
    <w:multiLevelType w:val="hybridMultilevel"/>
    <w:tmpl w:val="5058D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66B908FC"/>
    <w:multiLevelType w:val="hybridMultilevel"/>
    <w:tmpl w:val="99F01D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1324"/>
    <w:rsid w:val="00002D33"/>
    <w:rsid w:val="00005C03"/>
    <w:rsid w:val="00010322"/>
    <w:rsid w:val="00012C91"/>
    <w:rsid w:val="00015C43"/>
    <w:rsid w:val="00017C7A"/>
    <w:rsid w:val="00022132"/>
    <w:rsid w:val="0002369A"/>
    <w:rsid w:val="000237ED"/>
    <w:rsid w:val="00023828"/>
    <w:rsid w:val="00027C3D"/>
    <w:rsid w:val="00032737"/>
    <w:rsid w:val="0003315E"/>
    <w:rsid w:val="00034AE1"/>
    <w:rsid w:val="00034F8D"/>
    <w:rsid w:val="00037DD5"/>
    <w:rsid w:val="000400BA"/>
    <w:rsid w:val="000421D5"/>
    <w:rsid w:val="00045363"/>
    <w:rsid w:val="00046595"/>
    <w:rsid w:val="00047C13"/>
    <w:rsid w:val="00051704"/>
    <w:rsid w:val="00052989"/>
    <w:rsid w:val="00053795"/>
    <w:rsid w:val="0005388A"/>
    <w:rsid w:val="000565CA"/>
    <w:rsid w:val="0005714A"/>
    <w:rsid w:val="000616E0"/>
    <w:rsid w:val="000672F0"/>
    <w:rsid w:val="00067B17"/>
    <w:rsid w:val="000708A9"/>
    <w:rsid w:val="00071887"/>
    <w:rsid w:val="00074916"/>
    <w:rsid w:val="0007793C"/>
    <w:rsid w:val="00083E2A"/>
    <w:rsid w:val="000842DD"/>
    <w:rsid w:val="00086200"/>
    <w:rsid w:val="000A5510"/>
    <w:rsid w:val="000A699A"/>
    <w:rsid w:val="000B192A"/>
    <w:rsid w:val="000B3211"/>
    <w:rsid w:val="000B776A"/>
    <w:rsid w:val="000C0CCD"/>
    <w:rsid w:val="000C16A8"/>
    <w:rsid w:val="000C1FFB"/>
    <w:rsid w:val="000C62A0"/>
    <w:rsid w:val="000C65B6"/>
    <w:rsid w:val="000C73A5"/>
    <w:rsid w:val="000D162D"/>
    <w:rsid w:val="000D3E50"/>
    <w:rsid w:val="000D437F"/>
    <w:rsid w:val="000D5E39"/>
    <w:rsid w:val="000E15BA"/>
    <w:rsid w:val="000E31D2"/>
    <w:rsid w:val="000E394C"/>
    <w:rsid w:val="000F091C"/>
    <w:rsid w:val="000F0E8A"/>
    <w:rsid w:val="000F37E8"/>
    <w:rsid w:val="000F3B1A"/>
    <w:rsid w:val="000F3C79"/>
    <w:rsid w:val="00100DC6"/>
    <w:rsid w:val="00102B10"/>
    <w:rsid w:val="00103DD2"/>
    <w:rsid w:val="00106329"/>
    <w:rsid w:val="001068CA"/>
    <w:rsid w:val="00110EF7"/>
    <w:rsid w:val="00112D27"/>
    <w:rsid w:val="00113411"/>
    <w:rsid w:val="00115397"/>
    <w:rsid w:val="00116004"/>
    <w:rsid w:val="00120146"/>
    <w:rsid w:val="00121389"/>
    <w:rsid w:val="001222AB"/>
    <w:rsid w:val="00122861"/>
    <w:rsid w:val="001241D9"/>
    <w:rsid w:val="00124CB1"/>
    <w:rsid w:val="00126761"/>
    <w:rsid w:val="00131832"/>
    <w:rsid w:val="001326B7"/>
    <w:rsid w:val="001331FE"/>
    <w:rsid w:val="0014410D"/>
    <w:rsid w:val="00156142"/>
    <w:rsid w:val="00157E39"/>
    <w:rsid w:val="00160541"/>
    <w:rsid w:val="00160876"/>
    <w:rsid w:val="00162EA8"/>
    <w:rsid w:val="00163B18"/>
    <w:rsid w:val="00166C4F"/>
    <w:rsid w:val="00171010"/>
    <w:rsid w:val="00172F05"/>
    <w:rsid w:val="00174B94"/>
    <w:rsid w:val="00174F94"/>
    <w:rsid w:val="0017569C"/>
    <w:rsid w:val="00175A35"/>
    <w:rsid w:val="001800B7"/>
    <w:rsid w:val="00181308"/>
    <w:rsid w:val="00181550"/>
    <w:rsid w:val="00182924"/>
    <w:rsid w:val="001858C8"/>
    <w:rsid w:val="00186B43"/>
    <w:rsid w:val="001871FD"/>
    <w:rsid w:val="00187660"/>
    <w:rsid w:val="0019201E"/>
    <w:rsid w:val="00193648"/>
    <w:rsid w:val="00195400"/>
    <w:rsid w:val="0019592D"/>
    <w:rsid w:val="00195A85"/>
    <w:rsid w:val="00195BDA"/>
    <w:rsid w:val="0019603C"/>
    <w:rsid w:val="001A1EDD"/>
    <w:rsid w:val="001A4B84"/>
    <w:rsid w:val="001A5CBB"/>
    <w:rsid w:val="001A5CDA"/>
    <w:rsid w:val="001A7755"/>
    <w:rsid w:val="001A7D39"/>
    <w:rsid w:val="001A7FBA"/>
    <w:rsid w:val="001B530A"/>
    <w:rsid w:val="001B59AD"/>
    <w:rsid w:val="001C014E"/>
    <w:rsid w:val="001C1713"/>
    <w:rsid w:val="001C5CD0"/>
    <w:rsid w:val="001C6596"/>
    <w:rsid w:val="001D4F46"/>
    <w:rsid w:val="001D7D86"/>
    <w:rsid w:val="001D7E27"/>
    <w:rsid w:val="001E01FB"/>
    <w:rsid w:val="001E2FBA"/>
    <w:rsid w:val="001E3450"/>
    <w:rsid w:val="001E3E3C"/>
    <w:rsid w:val="001E5D6F"/>
    <w:rsid w:val="001F073B"/>
    <w:rsid w:val="001F1C3E"/>
    <w:rsid w:val="001F4FE0"/>
    <w:rsid w:val="00202477"/>
    <w:rsid w:val="00203B25"/>
    <w:rsid w:val="00204DD1"/>
    <w:rsid w:val="002075CA"/>
    <w:rsid w:val="002116F9"/>
    <w:rsid w:val="0021219A"/>
    <w:rsid w:val="00212393"/>
    <w:rsid w:val="00213B99"/>
    <w:rsid w:val="0021624A"/>
    <w:rsid w:val="002164C2"/>
    <w:rsid w:val="00217A94"/>
    <w:rsid w:val="00221BCC"/>
    <w:rsid w:val="00222AE3"/>
    <w:rsid w:val="00224A88"/>
    <w:rsid w:val="00234F92"/>
    <w:rsid w:val="00247A72"/>
    <w:rsid w:val="0025145B"/>
    <w:rsid w:val="00251F98"/>
    <w:rsid w:val="00252514"/>
    <w:rsid w:val="002566A7"/>
    <w:rsid w:val="00257B0D"/>
    <w:rsid w:val="002602FD"/>
    <w:rsid w:val="00260522"/>
    <w:rsid w:val="0026091E"/>
    <w:rsid w:val="002618F8"/>
    <w:rsid w:val="00262307"/>
    <w:rsid w:val="00262E41"/>
    <w:rsid w:val="00265973"/>
    <w:rsid w:val="00266976"/>
    <w:rsid w:val="00270E4F"/>
    <w:rsid w:val="002715E8"/>
    <w:rsid w:val="00274EBA"/>
    <w:rsid w:val="00275CCC"/>
    <w:rsid w:val="00277166"/>
    <w:rsid w:val="002777EB"/>
    <w:rsid w:val="00277B94"/>
    <w:rsid w:val="002809E3"/>
    <w:rsid w:val="00281A21"/>
    <w:rsid w:val="00282F26"/>
    <w:rsid w:val="0028408A"/>
    <w:rsid w:val="002843FF"/>
    <w:rsid w:val="00290689"/>
    <w:rsid w:val="00291BE0"/>
    <w:rsid w:val="00291E5B"/>
    <w:rsid w:val="002925FA"/>
    <w:rsid w:val="00292E45"/>
    <w:rsid w:val="00294B07"/>
    <w:rsid w:val="00296719"/>
    <w:rsid w:val="00296756"/>
    <w:rsid w:val="002970B6"/>
    <w:rsid w:val="00297845"/>
    <w:rsid w:val="002A0186"/>
    <w:rsid w:val="002A36EC"/>
    <w:rsid w:val="002A441D"/>
    <w:rsid w:val="002A6D02"/>
    <w:rsid w:val="002B0E6E"/>
    <w:rsid w:val="002B41A4"/>
    <w:rsid w:val="002B56BC"/>
    <w:rsid w:val="002B73B6"/>
    <w:rsid w:val="002C0709"/>
    <w:rsid w:val="002C0987"/>
    <w:rsid w:val="002C4C03"/>
    <w:rsid w:val="002C7966"/>
    <w:rsid w:val="002C7C9C"/>
    <w:rsid w:val="002D0B51"/>
    <w:rsid w:val="002D1BB1"/>
    <w:rsid w:val="002D2542"/>
    <w:rsid w:val="002E511B"/>
    <w:rsid w:val="002E60EA"/>
    <w:rsid w:val="002E6184"/>
    <w:rsid w:val="002E631B"/>
    <w:rsid w:val="002E6987"/>
    <w:rsid w:val="002F1ADC"/>
    <w:rsid w:val="002F3418"/>
    <w:rsid w:val="002F38C1"/>
    <w:rsid w:val="002F4449"/>
    <w:rsid w:val="002F587D"/>
    <w:rsid w:val="002F7281"/>
    <w:rsid w:val="003009B9"/>
    <w:rsid w:val="0030144A"/>
    <w:rsid w:val="00301E68"/>
    <w:rsid w:val="003027A8"/>
    <w:rsid w:val="0030284A"/>
    <w:rsid w:val="003053EF"/>
    <w:rsid w:val="00305C37"/>
    <w:rsid w:val="00307FDC"/>
    <w:rsid w:val="00310FAC"/>
    <w:rsid w:val="00313DC9"/>
    <w:rsid w:val="00317511"/>
    <w:rsid w:val="00322F8B"/>
    <w:rsid w:val="00324138"/>
    <w:rsid w:val="00325BB7"/>
    <w:rsid w:val="00327BF1"/>
    <w:rsid w:val="0033168F"/>
    <w:rsid w:val="00337475"/>
    <w:rsid w:val="00340F19"/>
    <w:rsid w:val="00341863"/>
    <w:rsid w:val="00342CA6"/>
    <w:rsid w:val="0034377F"/>
    <w:rsid w:val="0034479C"/>
    <w:rsid w:val="00344881"/>
    <w:rsid w:val="003527D9"/>
    <w:rsid w:val="00361037"/>
    <w:rsid w:val="003629CF"/>
    <w:rsid w:val="003659BB"/>
    <w:rsid w:val="00365FB0"/>
    <w:rsid w:val="00371A23"/>
    <w:rsid w:val="00371F32"/>
    <w:rsid w:val="00374255"/>
    <w:rsid w:val="00375C68"/>
    <w:rsid w:val="0038044F"/>
    <w:rsid w:val="00382E01"/>
    <w:rsid w:val="003844A2"/>
    <w:rsid w:val="00384A6D"/>
    <w:rsid w:val="0038624C"/>
    <w:rsid w:val="00387D47"/>
    <w:rsid w:val="0039015F"/>
    <w:rsid w:val="00391EAF"/>
    <w:rsid w:val="003A00FB"/>
    <w:rsid w:val="003A0654"/>
    <w:rsid w:val="003A202B"/>
    <w:rsid w:val="003A43AD"/>
    <w:rsid w:val="003A7186"/>
    <w:rsid w:val="003B1FB6"/>
    <w:rsid w:val="003B504E"/>
    <w:rsid w:val="003B5569"/>
    <w:rsid w:val="003B5BF3"/>
    <w:rsid w:val="003B71F0"/>
    <w:rsid w:val="003B7FC1"/>
    <w:rsid w:val="003C1712"/>
    <w:rsid w:val="003C21BA"/>
    <w:rsid w:val="003C338E"/>
    <w:rsid w:val="003C5404"/>
    <w:rsid w:val="003C6C02"/>
    <w:rsid w:val="003D14A4"/>
    <w:rsid w:val="003D479E"/>
    <w:rsid w:val="003D6982"/>
    <w:rsid w:val="003F0541"/>
    <w:rsid w:val="00400C3A"/>
    <w:rsid w:val="00401D52"/>
    <w:rsid w:val="00401E9F"/>
    <w:rsid w:val="00401EF5"/>
    <w:rsid w:val="00402985"/>
    <w:rsid w:val="00402E27"/>
    <w:rsid w:val="00404031"/>
    <w:rsid w:val="004062B3"/>
    <w:rsid w:val="00406ADA"/>
    <w:rsid w:val="00406E31"/>
    <w:rsid w:val="00417305"/>
    <w:rsid w:val="00420959"/>
    <w:rsid w:val="00420E97"/>
    <w:rsid w:val="00421DC1"/>
    <w:rsid w:val="00422458"/>
    <w:rsid w:val="00424750"/>
    <w:rsid w:val="0042608B"/>
    <w:rsid w:val="00430B6D"/>
    <w:rsid w:val="0043105B"/>
    <w:rsid w:val="00431697"/>
    <w:rsid w:val="00433D8F"/>
    <w:rsid w:val="00434CD3"/>
    <w:rsid w:val="00435183"/>
    <w:rsid w:val="00435BAA"/>
    <w:rsid w:val="004367DC"/>
    <w:rsid w:val="0044375F"/>
    <w:rsid w:val="00447247"/>
    <w:rsid w:val="00452208"/>
    <w:rsid w:val="004523DD"/>
    <w:rsid w:val="00455407"/>
    <w:rsid w:val="004566A3"/>
    <w:rsid w:val="00460937"/>
    <w:rsid w:val="0046533B"/>
    <w:rsid w:val="00471DBE"/>
    <w:rsid w:val="004720D8"/>
    <w:rsid w:val="004721BB"/>
    <w:rsid w:val="00472BC2"/>
    <w:rsid w:val="00474172"/>
    <w:rsid w:val="00475554"/>
    <w:rsid w:val="00475876"/>
    <w:rsid w:val="00476652"/>
    <w:rsid w:val="0048236D"/>
    <w:rsid w:val="0048403E"/>
    <w:rsid w:val="004855B3"/>
    <w:rsid w:val="00485727"/>
    <w:rsid w:val="00485F3B"/>
    <w:rsid w:val="0049172C"/>
    <w:rsid w:val="00493505"/>
    <w:rsid w:val="00495A04"/>
    <w:rsid w:val="00496A17"/>
    <w:rsid w:val="00496B01"/>
    <w:rsid w:val="004A2F8E"/>
    <w:rsid w:val="004A40F4"/>
    <w:rsid w:val="004A5A99"/>
    <w:rsid w:val="004A5E44"/>
    <w:rsid w:val="004B20F3"/>
    <w:rsid w:val="004B5203"/>
    <w:rsid w:val="004B62CE"/>
    <w:rsid w:val="004C0C0A"/>
    <w:rsid w:val="004C4158"/>
    <w:rsid w:val="004C6C99"/>
    <w:rsid w:val="004C7BEF"/>
    <w:rsid w:val="004D05C7"/>
    <w:rsid w:val="004D2572"/>
    <w:rsid w:val="004D2970"/>
    <w:rsid w:val="004D29E3"/>
    <w:rsid w:val="004D2D8F"/>
    <w:rsid w:val="004D640D"/>
    <w:rsid w:val="004D7E26"/>
    <w:rsid w:val="004D7FFA"/>
    <w:rsid w:val="004E11BA"/>
    <w:rsid w:val="004E1339"/>
    <w:rsid w:val="004E532D"/>
    <w:rsid w:val="004E7C29"/>
    <w:rsid w:val="004F1334"/>
    <w:rsid w:val="004F728E"/>
    <w:rsid w:val="00507058"/>
    <w:rsid w:val="00511E3F"/>
    <w:rsid w:val="005120C8"/>
    <w:rsid w:val="00512EFF"/>
    <w:rsid w:val="00513407"/>
    <w:rsid w:val="005172B7"/>
    <w:rsid w:val="005271DE"/>
    <w:rsid w:val="00527528"/>
    <w:rsid w:val="00527FF9"/>
    <w:rsid w:val="00530099"/>
    <w:rsid w:val="00531DF9"/>
    <w:rsid w:val="005334BD"/>
    <w:rsid w:val="00535BB0"/>
    <w:rsid w:val="00537DC0"/>
    <w:rsid w:val="00540DC0"/>
    <w:rsid w:val="00542401"/>
    <w:rsid w:val="005438F5"/>
    <w:rsid w:val="005462DE"/>
    <w:rsid w:val="00551677"/>
    <w:rsid w:val="005522A1"/>
    <w:rsid w:val="00555104"/>
    <w:rsid w:val="00560F34"/>
    <w:rsid w:val="00563EA9"/>
    <w:rsid w:val="0056404E"/>
    <w:rsid w:val="005670B3"/>
    <w:rsid w:val="00567F5A"/>
    <w:rsid w:val="0057024E"/>
    <w:rsid w:val="00571087"/>
    <w:rsid w:val="005710D5"/>
    <w:rsid w:val="00573A71"/>
    <w:rsid w:val="00573EE4"/>
    <w:rsid w:val="005772DC"/>
    <w:rsid w:val="005817FA"/>
    <w:rsid w:val="00581E57"/>
    <w:rsid w:val="00583613"/>
    <w:rsid w:val="00586F60"/>
    <w:rsid w:val="0059306C"/>
    <w:rsid w:val="005A3B2F"/>
    <w:rsid w:val="005A7088"/>
    <w:rsid w:val="005B0124"/>
    <w:rsid w:val="005B06E8"/>
    <w:rsid w:val="005B0719"/>
    <w:rsid w:val="005B29B3"/>
    <w:rsid w:val="005B320F"/>
    <w:rsid w:val="005B58D1"/>
    <w:rsid w:val="005C0307"/>
    <w:rsid w:val="005C6865"/>
    <w:rsid w:val="005C6D71"/>
    <w:rsid w:val="005C7E09"/>
    <w:rsid w:val="005D6BA3"/>
    <w:rsid w:val="005E2D3F"/>
    <w:rsid w:val="005E5C94"/>
    <w:rsid w:val="005E6D56"/>
    <w:rsid w:val="005F210E"/>
    <w:rsid w:val="005F2DA0"/>
    <w:rsid w:val="005F49E0"/>
    <w:rsid w:val="005F4D8E"/>
    <w:rsid w:val="006006FC"/>
    <w:rsid w:val="0060315E"/>
    <w:rsid w:val="00604A65"/>
    <w:rsid w:val="00604B61"/>
    <w:rsid w:val="006064FF"/>
    <w:rsid w:val="00606BE5"/>
    <w:rsid w:val="00607353"/>
    <w:rsid w:val="00610C13"/>
    <w:rsid w:val="00613193"/>
    <w:rsid w:val="00614148"/>
    <w:rsid w:val="006147A6"/>
    <w:rsid w:val="00615DE5"/>
    <w:rsid w:val="00615E90"/>
    <w:rsid w:val="006163D7"/>
    <w:rsid w:val="006169E3"/>
    <w:rsid w:val="00616E58"/>
    <w:rsid w:val="00617ADA"/>
    <w:rsid w:val="006206AE"/>
    <w:rsid w:val="0062207E"/>
    <w:rsid w:val="00624206"/>
    <w:rsid w:val="006252A1"/>
    <w:rsid w:val="00633772"/>
    <w:rsid w:val="00633D7B"/>
    <w:rsid w:val="0063429C"/>
    <w:rsid w:val="00635F90"/>
    <w:rsid w:val="006362BD"/>
    <w:rsid w:val="006372E4"/>
    <w:rsid w:val="00641167"/>
    <w:rsid w:val="006436F3"/>
    <w:rsid w:val="00644F34"/>
    <w:rsid w:val="00647C6C"/>
    <w:rsid w:val="00647D1F"/>
    <w:rsid w:val="00651B21"/>
    <w:rsid w:val="00651EB7"/>
    <w:rsid w:val="0065340C"/>
    <w:rsid w:val="00655CCF"/>
    <w:rsid w:val="0065670C"/>
    <w:rsid w:val="00660191"/>
    <w:rsid w:val="00661B97"/>
    <w:rsid w:val="00665444"/>
    <w:rsid w:val="00667E8F"/>
    <w:rsid w:val="0067459F"/>
    <w:rsid w:val="00677F4B"/>
    <w:rsid w:val="0068003E"/>
    <w:rsid w:val="00683025"/>
    <w:rsid w:val="006854DC"/>
    <w:rsid w:val="00685C06"/>
    <w:rsid w:val="00685DF2"/>
    <w:rsid w:val="006862AB"/>
    <w:rsid w:val="0068779F"/>
    <w:rsid w:val="00687D81"/>
    <w:rsid w:val="00690A15"/>
    <w:rsid w:val="00692BCD"/>
    <w:rsid w:val="00695B22"/>
    <w:rsid w:val="00695BFF"/>
    <w:rsid w:val="006968E4"/>
    <w:rsid w:val="00696CAA"/>
    <w:rsid w:val="00697638"/>
    <w:rsid w:val="006A0292"/>
    <w:rsid w:val="006A2A9E"/>
    <w:rsid w:val="006A49B8"/>
    <w:rsid w:val="006A5B30"/>
    <w:rsid w:val="006A63BB"/>
    <w:rsid w:val="006B29AA"/>
    <w:rsid w:val="006B41B5"/>
    <w:rsid w:val="006B5EFC"/>
    <w:rsid w:val="006B7916"/>
    <w:rsid w:val="006C1B8C"/>
    <w:rsid w:val="006C480A"/>
    <w:rsid w:val="006C58E1"/>
    <w:rsid w:val="006C716B"/>
    <w:rsid w:val="006C76A5"/>
    <w:rsid w:val="006D0360"/>
    <w:rsid w:val="006D18FF"/>
    <w:rsid w:val="006D1F35"/>
    <w:rsid w:val="006D3627"/>
    <w:rsid w:val="006D58E1"/>
    <w:rsid w:val="006D682A"/>
    <w:rsid w:val="006E1015"/>
    <w:rsid w:val="006E30F3"/>
    <w:rsid w:val="006F0E7E"/>
    <w:rsid w:val="006F3284"/>
    <w:rsid w:val="006F3522"/>
    <w:rsid w:val="006F6622"/>
    <w:rsid w:val="00700585"/>
    <w:rsid w:val="00701F46"/>
    <w:rsid w:val="007028EE"/>
    <w:rsid w:val="0070319F"/>
    <w:rsid w:val="00703EF0"/>
    <w:rsid w:val="00704887"/>
    <w:rsid w:val="00705CBA"/>
    <w:rsid w:val="00711AF0"/>
    <w:rsid w:val="00711F8C"/>
    <w:rsid w:val="007132C7"/>
    <w:rsid w:val="0072060E"/>
    <w:rsid w:val="007243C2"/>
    <w:rsid w:val="00727CBE"/>
    <w:rsid w:val="00731248"/>
    <w:rsid w:val="0073164F"/>
    <w:rsid w:val="00732D1F"/>
    <w:rsid w:val="00732F88"/>
    <w:rsid w:val="00733F1C"/>
    <w:rsid w:val="00734281"/>
    <w:rsid w:val="00735486"/>
    <w:rsid w:val="00735DC9"/>
    <w:rsid w:val="00742F26"/>
    <w:rsid w:val="0074331E"/>
    <w:rsid w:val="00743C96"/>
    <w:rsid w:val="00743CDA"/>
    <w:rsid w:val="00744450"/>
    <w:rsid w:val="00751F6C"/>
    <w:rsid w:val="00753713"/>
    <w:rsid w:val="00757679"/>
    <w:rsid w:val="00762658"/>
    <w:rsid w:val="00765FB6"/>
    <w:rsid w:val="00766723"/>
    <w:rsid w:val="007708CD"/>
    <w:rsid w:val="00771EC9"/>
    <w:rsid w:val="007737F6"/>
    <w:rsid w:val="007749C4"/>
    <w:rsid w:val="007750BA"/>
    <w:rsid w:val="00775692"/>
    <w:rsid w:val="00781A7C"/>
    <w:rsid w:val="00784A4F"/>
    <w:rsid w:val="0078614B"/>
    <w:rsid w:val="00786685"/>
    <w:rsid w:val="00791A80"/>
    <w:rsid w:val="00792D60"/>
    <w:rsid w:val="0079348F"/>
    <w:rsid w:val="007942E9"/>
    <w:rsid w:val="0079516E"/>
    <w:rsid w:val="00797EA8"/>
    <w:rsid w:val="007A07C8"/>
    <w:rsid w:val="007A154F"/>
    <w:rsid w:val="007A43B5"/>
    <w:rsid w:val="007A61A6"/>
    <w:rsid w:val="007A74AC"/>
    <w:rsid w:val="007A78B4"/>
    <w:rsid w:val="007A7A91"/>
    <w:rsid w:val="007B1F06"/>
    <w:rsid w:val="007B331D"/>
    <w:rsid w:val="007B5917"/>
    <w:rsid w:val="007B6781"/>
    <w:rsid w:val="007B6BD8"/>
    <w:rsid w:val="007C0871"/>
    <w:rsid w:val="007C198A"/>
    <w:rsid w:val="007C3C4C"/>
    <w:rsid w:val="007C3F84"/>
    <w:rsid w:val="007C40ED"/>
    <w:rsid w:val="007C7975"/>
    <w:rsid w:val="007D3CF1"/>
    <w:rsid w:val="007D6E47"/>
    <w:rsid w:val="007E0793"/>
    <w:rsid w:val="007E19A2"/>
    <w:rsid w:val="007E48F2"/>
    <w:rsid w:val="007E5767"/>
    <w:rsid w:val="007E7ED8"/>
    <w:rsid w:val="007F1883"/>
    <w:rsid w:val="007F1D1F"/>
    <w:rsid w:val="007F5DAD"/>
    <w:rsid w:val="007F6A93"/>
    <w:rsid w:val="007F75F6"/>
    <w:rsid w:val="007F7A5A"/>
    <w:rsid w:val="00800861"/>
    <w:rsid w:val="00801130"/>
    <w:rsid w:val="008040BF"/>
    <w:rsid w:val="00804C76"/>
    <w:rsid w:val="00805CFE"/>
    <w:rsid w:val="00806230"/>
    <w:rsid w:val="008068FD"/>
    <w:rsid w:val="00812E8D"/>
    <w:rsid w:val="0081532E"/>
    <w:rsid w:val="0082037C"/>
    <w:rsid w:val="008223AB"/>
    <w:rsid w:val="00824CB0"/>
    <w:rsid w:val="00826985"/>
    <w:rsid w:val="008272A7"/>
    <w:rsid w:val="00827763"/>
    <w:rsid w:val="008306E2"/>
    <w:rsid w:val="008429F1"/>
    <w:rsid w:val="00842FE0"/>
    <w:rsid w:val="00843A5D"/>
    <w:rsid w:val="00844809"/>
    <w:rsid w:val="0085215B"/>
    <w:rsid w:val="00853DB7"/>
    <w:rsid w:val="0085549E"/>
    <w:rsid w:val="00856051"/>
    <w:rsid w:val="00861767"/>
    <w:rsid w:val="00862116"/>
    <w:rsid w:val="00862E98"/>
    <w:rsid w:val="00864A26"/>
    <w:rsid w:val="0087112E"/>
    <w:rsid w:val="00872250"/>
    <w:rsid w:val="00873C20"/>
    <w:rsid w:val="00875EA2"/>
    <w:rsid w:val="008762B2"/>
    <w:rsid w:val="00877518"/>
    <w:rsid w:val="00877E5D"/>
    <w:rsid w:val="00880FA2"/>
    <w:rsid w:val="008810B7"/>
    <w:rsid w:val="00881B5F"/>
    <w:rsid w:val="00882225"/>
    <w:rsid w:val="0088485C"/>
    <w:rsid w:val="008857A8"/>
    <w:rsid w:val="00885DCA"/>
    <w:rsid w:val="00887334"/>
    <w:rsid w:val="008960EF"/>
    <w:rsid w:val="008A73D4"/>
    <w:rsid w:val="008A7C3E"/>
    <w:rsid w:val="008B0920"/>
    <w:rsid w:val="008B187C"/>
    <w:rsid w:val="008B2F29"/>
    <w:rsid w:val="008B38BE"/>
    <w:rsid w:val="008B3F2B"/>
    <w:rsid w:val="008B51F1"/>
    <w:rsid w:val="008B5E3E"/>
    <w:rsid w:val="008C19AC"/>
    <w:rsid w:val="008C3BD5"/>
    <w:rsid w:val="008C5145"/>
    <w:rsid w:val="008D03EA"/>
    <w:rsid w:val="008D271F"/>
    <w:rsid w:val="008D3D1D"/>
    <w:rsid w:val="008D419A"/>
    <w:rsid w:val="008E15AB"/>
    <w:rsid w:val="008E224B"/>
    <w:rsid w:val="008E6FA8"/>
    <w:rsid w:val="008F3C54"/>
    <w:rsid w:val="008F7373"/>
    <w:rsid w:val="00903077"/>
    <w:rsid w:val="009077D0"/>
    <w:rsid w:val="00912BFF"/>
    <w:rsid w:val="009202DA"/>
    <w:rsid w:val="00920CC1"/>
    <w:rsid w:val="00921AC0"/>
    <w:rsid w:val="00922925"/>
    <w:rsid w:val="00926018"/>
    <w:rsid w:val="00927DDD"/>
    <w:rsid w:val="009306AB"/>
    <w:rsid w:val="00932629"/>
    <w:rsid w:val="00932A18"/>
    <w:rsid w:val="00932BC2"/>
    <w:rsid w:val="0093526A"/>
    <w:rsid w:val="009370DD"/>
    <w:rsid w:val="00940EE1"/>
    <w:rsid w:val="0094113C"/>
    <w:rsid w:val="0094556C"/>
    <w:rsid w:val="00945790"/>
    <w:rsid w:val="00950CE3"/>
    <w:rsid w:val="00951D59"/>
    <w:rsid w:val="009523B7"/>
    <w:rsid w:val="00953A88"/>
    <w:rsid w:val="00954F52"/>
    <w:rsid w:val="00962852"/>
    <w:rsid w:val="009672D1"/>
    <w:rsid w:val="00967693"/>
    <w:rsid w:val="00971B53"/>
    <w:rsid w:val="00971C1E"/>
    <w:rsid w:val="00971D76"/>
    <w:rsid w:val="00972F22"/>
    <w:rsid w:val="00973C5E"/>
    <w:rsid w:val="009756ED"/>
    <w:rsid w:val="009758F1"/>
    <w:rsid w:val="009779E1"/>
    <w:rsid w:val="00977B60"/>
    <w:rsid w:val="00981F24"/>
    <w:rsid w:val="00983433"/>
    <w:rsid w:val="00983963"/>
    <w:rsid w:val="00984234"/>
    <w:rsid w:val="0098432A"/>
    <w:rsid w:val="00986CB3"/>
    <w:rsid w:val="00987736"/>
    <w:rsid w:val="009905A4"/>
    <w:rsid w:val="00993590"/>
    <w:rsid w:val="00996E12"/>
    <w:rsid w:val="009A2A7E"/>
    <w:rsid w:val="009A4FD7"/>
    <w:rsid w:val="009B01E2"/>
    <w:rsid w:val="009B4D81"/>
    <w:rsid w:val="009B5778"/>
    <w:rsid w:val="009B5914"/>
    <w:rsid w:val="009C0679"/>
    <w:rsid w:val="009C29A5"/>
    <w:rsid w:val="009C3311"/>
    <w:rsid w:val="009C4247"/>
    <w:rsid w:val="009C6015"/>
    <w:rsid w:val="009C6835"/>
    <w:rsid w:val="009C6D20"/>
    <w:rsid w:val="009C6E6D"/>
    <w:rsid w:val="009D1055"/>
    <w:rsid w:val="009D105B"/>
    <w:rsid w:val="009D17D0"/>
    <w:rsid w:val="009D279F"/>
    <w:rsid w:val="009D27F5"/>
    <w:rsid w:val="009D5EF9"/>
    <w:rsid w:val="009E18EF"/>
    <w:rsid w:val="009E2117"/>
    <w:rsid w:val="009E32AA"/>
    <w:rsid w:val="009E43DB"/>
    <w:rsid w:val="009F033F"/>
    <w:rsid w:val="009F117C"/>
    <w:rsid w:val="009F23DA"/>
    <w:rsid w:val="009F4E63"/>
    <w:rsid w:val="009F593D"/>
    <w:rsid w:val="009F6722"/>
    <w:rsid w:val="009F731C"/>
    <w:rsid w:val="00A01220"/>
    <w:rsid w:val="00A02567"/>
    <w:rsid w:val="00A0320E"/>
    <w:rsid w:val="00A047AD"/>
    <w:rsid w:val="00A054B1"/>
    <w:rsid w:val="00A05ABA"/>
    <w:rsid w:val="00A05F45"/>
    <w:rsid w:val="00A070D7"/>
    <w:rsid w:val="00A10338"/>
    <w:rsid w:val="00A13C22"/>
    <w:rsid w:val="00A17EB8"/>
    <w:rsid w:val="00A207C8"/>
    <w:rsid w:val="00A25310"/>
    <w:rsid w:val="00A30B6F"/>
    <w:rsid w:val="00A30D80"/>
    <w:rsid w:val="00A33617"/>
    <w:rsid w:val="00A33978"/>
    <w:rsid w:val="00A33B92"/>
    <w:rsid w:val="00A34358"/>
    <w:rsid w:val="00A37497"/>
    <w:rsid w:val="00A378E6"/>
    <w:rsid w:val="00A40683"/>
    <w:rsid w:val="00A412BD"/>
    <w:rsid w:val="00A42482"/>
    <w:rsid w:val="00A55CA6"/>
    <w:rsid w:val="00A65870"/>
    <w:rsid w:val="00A6681A"/>
    <w:rsid w:val="00A742DC"/>
    <w:rsid w:val="00A74D74"/>
    <w:rsid w:val="00A76508"/>
    <w:rsid w:val="00A76E95"/>
    <w:rsid w:val="00A7761E"/>
    <w:rsid w:val="00A81595"/>
    <w:rsid w:val="00A83B5E"/>
    <w:rsid w:val="00A84C3B"/>
    <w:rsid w:val="00A85D82"/>
    <w:rsid w:val="00A9096A"/>
    <w:rsid w:val="00A90E22"/>
    <w:rsid w:val="00A931F8"/>
    <w:rsid w:val="00A96A01"/>
    <w:rsid w:val="00AA210C"/>
    <w:rsid w:val="00AA69F1"/>
    <w:rsid w:val="00AB17F9"/>
    <w:rsid w:val="00AB35F5"/>
    <w:rsid w:val="00AB59B1"/>
    <w:rsid w:val="00AB6AB5"/>
    <w:rsid w:val="00AB7D1F"/>
    <w:rsid w:val="00AC1D87"/>
    <w:rsid w:val="00AC20EA"/>
    <w:rsid w:val="00AC37EF"/>
    <w:rsid w:val="00AD20B6"/>
    <w:rsid w:val="00AD2394"/>
    <w:rsid w:val="00AD58D2"/>
    <w:rsid w:val="00AD65BC"/>
    <w:rsid w:val="00AD7649"/>
    <w:rsid w:val="00AE276F"/>
    <w:rsid w:val="00AE27C3"/>
    <w:rsid w:val="00AE38E7"/>
    <w:rsid w:val="00AE4F1D"/>
    <w:rsid w:val="00AE5355"/>
    <w:rsid w:val="00AE5F84"/>
    <w:rsid w:val="00AF075E"/>
    <w:rsid w:val="00AF2F8C"/>
    <w:rsid w:val="00B01C9D"/>
    <w:rsid w:val="00B0252C"/>
    <w:rsid w:val="00B04711"/>
    <w:rsid w:val="00B04D37"/>
    <w:rsid w:val="00B05ED0"/>
    <w:rsid w:val="00B06A1F"/>
    <w:rsid w:val="00B06FC6"/>
    <w:rsid w:val="00B073FC"/>
    <w:rsid w:val="00B07A03"/>
    <w:rsid w:val="00B1083E"/>
    <w:rsid w:val="00B110CA"/>
    <w:rsid w:val="00B11F8A"/>
    <w:rsid w:val="00B1417B"/>
    <w:rsid w:val="00B16670"/>
    <w:rsid w:val="00B21B8B"/>
    <w:rsid w:val="00B24C9B"/>
    <w:rsid w:val="00B267F1"/>
    <w:rsid w:val="00B275E6"/>
    <w:rsid w:val="00B27809"/>
    <w:rsid w:val="00B41D0C"/>
    <w:rsid w:val="00B4387C"/>
    <w:rsid w:val="00B44F92"/>
    <w:rsid w:val="00B45F10"/>
    <w:rsid w:val="00B50974"/>
    <w:rsid w:val="00B50B9C"/>
    <w:rsid w:val="00B57A25"/>
    <w:rsid w:val="00B61324"/>
    <w:rsid w:val="00B638EF"/>
    <w:rsid w:val="00B64572"/>
    <w:rsid w:val="00B656AF"/>
    <w:rsid w:val="00B725A0"/>
    <w:rsid w:val="00B73CF0"/>
    <w:rsid w:val="00B74925"/>
    <w:rsid w:val="00B76747"/>
    <w:rsid w:val="00B86B80"/>
    <w:rsid w:val="00B90015"/>
    <w:rsid w:val="00B9022B"/>
    <w:rsid w:val="00B90C74"/>
    <w:rsid w:val="00B90D90"/>
    <w:rsid w:val="00B93BE8"/>
    <w:rsid w:val="00B95309"/>
    <w:rsid w:val="00B96F38"/>
    <w:rsid w:val="00B97E6F"/>
    <w:rsid w:val="00BA185B"/>
    <w:rsid w:val="00BA2CDA"/>
    <w:rsid w:val="00BA366C"/>
    <w:rsid w:val="00BA396F"/>
    <w:rsid w:val="00BA7024"/>
    <w:rsid w:val="00BA7642"/>
    <w:rsid w:val="00BA77A3"/>
    <w:rsid w:val="00BB6249"/>
    <w:rsid w:val="00BB6A34"/>
    <w:rsid w:val="00BC1C41"/>
    <w:rsid w:val="00BC3A86"/>
    <w:rsid w:val="00BC4846"/>
    <w:rsid w:val="00BC7E1F"/>
    <w:rsid w:val="00BD2826"/>
    <w:rsid w:val="00BD4909"/>
    <w:rsid w:val="00BD602D"/>
    <w:rsid w:val="00BE0740"/>
    <w:rsid w:val="00BE4980"/>
    <w:rsid w:val="00BE502C"/>
    <w:rsid w:val="00BE5032"/>
    <w:rsid w:val="00BE7A5A"/>
    <w:rsid w:val="00BF3088"/>
    <w:rsid w:val="00BF3C3E"/>
    <w:rsid w:val="00BF499C"/>
    <w:rsid w:val="00BF519B"/>
    <w:rsid w:val="00BF62A5"/>
    <w:rsid w:val="00C01435"/>
    <w:rsid w:val="00C05400"/>
    <w:rsid w:val="00C0673F"/>
    <w:rsid w:val="00C07A16"/>
    <w:rsid w:val="00C12EFC"/>
    <w:rsid w:val="00C23009"/>
    <w:rsid w:val="00C3287F"/>
    <w:rsid w:val="00C32A07"/>
    <w:rsid w:val="00C33253"/>
    <w:rsid w:val="00C337AA"/>
    <w:rsid w:val="00C33FF7"/>
    <w:rsid w:val="00C37632"/>
    <w:rsid w:val="00C41D1C"/>
    <w:rsid w:val="00C42BED"/>
    <w:rsid w:val="00C45EC0"/>
    <w:rsid w:val="00C4713E"/>
    <w:rsid w:val="00C47FA0"/>
    <w:rsid w:val="00C55533"/>
    <w:rsid w:val="00C572E3"/>
    <w:rsid w:val="00C62A59"/>
    <w:rsid w:val="00C637E2"/>
    <w:rsid w:val="00C64012"/>
    <w:rsid w:val="00C65B43"/>
    <w:rsid w:val="00C67F29"/>
    <w:rsid w:val="00C70B4A"/>
    <w:rsid w:val="00C72F93"/>
    <w:rsid w:val="00C73B90"/>
    <w:rsid w:val="00C74E29"/>
    <w:rsid w:val="00C77446"/>
    <w:rsid w:val="00C82BE1"/>
    <w:rsid w:val="00C84DE5"/>
    <w:rsid w:val="00C86FD3"/>
    <w:rsid w:val="00C87C4D"/>
    <w:rsid w:val="00C90CF8"/>
    <w:rsid w:val="00C90DAC"/>
    <w:rsid w:val="00C91F40"/>
    <w:rsid w:val="00C92111"/>
    <w:rsid w:val="00C959ED"/>
    <w:rsid w:val="00C95C74"/>
    <w:rsid w:val="00C97B85"/>
    <w:rsid w:val="00C97C54"/>
    <w:rsid w:val="00CA66AD"/>
    <w:rsid w:val="00CA7678"/>
    <w:rsid w:val="00CB0F69"/>
    <w:rsid w:val="00CB4A5D"/>
    <w:rsid w:val="00CC088D"/>
    <w:rsid w:val="00CC2123"/>
    <w:rsid w:val="00CC2F46"/>
    <w:rsid w:val="00CC6E8C"/>
    <w:rsid w:val="00CD1FCD"/>
    <w:rsid w:val="00CE06C7"/>
    <w:rsid w:val="00CE283C"/>
    <w:rsid w:val="00CE2E47"/>
    <w:rsid w:val="00CE4DC1"/>
    <w:rsid w:val="00CF0166"/>
    <w:rsid w:val="00CF1302"/>
    <w:rsid w:val="00CF1B49"/>
    <w:rsid w:val="00CF5452"/>
    <w:rsid w:val="00CF767D"/>
    <w:rsid w:val="00D04F5C"/>
    <w:rsid w:val="00D05CF3"/>
    <w:rsid w:val="00D060AD"/>
    <w:rsid w:val="00D0720A"/>
    <w:rsid w:val="00D11FDA"/>
    <w:rsid w:val="00D14340"/>
    <w:rsid w:val="00D152DE"/>
    <w:rsid w:val="00D15CB0"/>
    <w:rsid w:val="00D22FEF"/>
    <w:rsid w:val="00D249EA"/>
    <w:rsid w:val="00D24FDC"/>
    <w:rsid w:val="00D251EB"/>
    <w:rsid w:val="00D264E6"/>
    <w:rsid w:val="00D265C8"/>
    <w:rsid w:val="00D2797A"/>
    <w:rsid w:val="00D30295"/>
    <w:rsid w:val="00D317BB"/>
    <w:rsid w:val="00D333F2"/>
    <w:rsid w:val="00D35419"/>
    <w:rsid w:val="00D35916"/>
    <w:rsid w:val="00D376B3"/>
    <w:rsid w:val="00D46D4B"/>
    <w:rsid w:val="00D53E8D"/>
    <w:rsid w:val="00D5585F"/>
    <w:rsid w:val="00D608B0"/>
    <w:rsid w:val="00D62051"/>
    <w:rsid w:val="00D677A2"/>
    <w:rsid w:val="00D67B36"/>
    <w:rsid w:val="00D71938"/>
    <w:rsid w:val="00D72533"/>
    <w:rsid w:val="00D72629"/>
    <w:rsid w:val="00D72C09"/>
    <w:rsid w:val="00D730A3"/>
    <w:rsid w:val="00D7451B"/>
    <w:rsid w:val="00D76E22"/>
    <w:rsid w:val="00D8101C"/>
    <w:rsid w:val="00D82132"/>
    <w:rsid w:val="00D86AB2"/>
    <w:rsid w:val="00D87C1E"/>
    <w:rsid w:val="00D9008C"/>
    <w:rsid w:val="00D911C8"/>
    <w:rsid w:val="00D91CAE"/>
    <w:rsid w:val="00D91CE1"/>
    <w:rsid w:val="00D96A04"/>
    <w:rsid w:val="00DA0430"/>
    <w:rsid w:val="00DA2BA0"/>
    <w:rsid w:val="00DB136D"/>
    <w:rsid w:val="00DB1DBF"/>
    <w:rsid w:val="00DB2AC8"/>
    <w:rsid w:val="00DB3E1D"/>
    <w:rsid w:val="00DB5731"/>
    <w:rsid w:val="00DB5838"/>
    <w:rsid w:val="00DB5BDC"/>
    <w:rsid w:val="00DC026B"/>
    <w:rsid w:val="00DC0DD1"/>
    <w:rsid w:val="00DC1324"/>
    <w:rsid w:val="00DC3ACF"/>
    <w:rsid w:val="00DD2836"/>
    <w:rsid w:val="00DD52B5"/>
    <w:rsid w:val="00DD60E4"/>
    <w:rsid w:val="00DD624D"/>
    <w:rsid w:val="00DE005E"/>
    <w:rsid w:val="00DE27FF"/>
    <w:rsid w:val="00DE7F44"/>
    <w:rsid w:val="00DF2A71"/>
    <w:rsid w:val="00DF39E2"/>
    <w:rsid w:val="00DF3A5F"/>
    <w:rsid w:val="00DF4916"/>
    <w:rsid w:val="00DF5067"/>
    <w:rsid w:val="00DF53C4"/>
    <w:rsid w:val="00DF5FB9"/>
    <w:rsid w:val="00DF78F1"/>
    <w:rsid w:val="00E036F4"/>
    <w:rsid w:val="00E05F04"/>
    <w:rsid w:val="00E07C5B"/>
    <w:rsid w:val="00E10BC9"/>
    <w:rsid w:val="00E10C38"/>
    <w:rsid w:val="00E14B39"/>
    <w:rsid w:val="00E14F5B"/>
    <w:rsid w:val="00E15A29"/>
    <w:rsid w:val="00E201BF"/>
    <w:rsid w:val="00E21154"/>
    <w:rsid w:val="00E21964"/>
    <w:rsid w:val="00E274DF"/>
    <w:rsid w:val="00E30A0E"/>
    <w:rsid w:val="00E3198C"/>
    <w:rsid w:val="00E32E55"/>
    <w:rsid w:val="00E33F71"/>
    <w:rsid w:val="00E34E90"/>
    <w:rsid w:val="00E35201"/>
    <w:rsid w:val="00E37ED2"/>
    <w:rsid w:val="00E40177"/>
    <w:rsid w:val="00E41BA2"/>
    <w:rsid w:val="00E42A71"/>
    <w:rsid w:val="00E45C98"/>
    <w:rsid w:val="00E46775"/>
    <w:rsid w:val="00E46AA1"/>
    <w:rsid w:val="00E526AC"/>
    <w:rsid w:val="00E537AC"/>
    <w:rsid w:val="00E570F8"/>
    <w:rsid w:val="00E5711F"/>
    <w:rsid w:val="00E57DB2"/>
    <w:rsid w:val="00E60D72"/>
    <w:rsid w:val="00E62E81"/>
    <w:rsid w:val="00E64E87"/>
    <w:rsid w:val="00E6515B"/>
    <w:rsid w:val="00E671FD"/>
    <w:rsid w:val="00E701D6"/>
    <w:rsid w:val="00E73DD0"/>
    <w:rsid w:val="00E740D5"/>
    <w:rsid w:val="00E75201"/>
    <w:rsid w:val="00E76113"/>
    <w:rsid w:val="00E76B72"/>
    <w:rsid w:val="00E77315"/>
    <w:rsid w:val="00E7769F"/>
    <w:rsid w:val="00E82E42"/>
    <w:rsid w:val="00E85FBF"/>
    <w:rsid w:val="00E867A1"/>
    <w:rsid w:val="00E92AE7"/>
    <w:rsid w:val="00E94F55"/>
    <w:rsid w:val="00E95FC2"/>
    <w:rsid w:val="00E96B4B"/>
    <w:rsid w:val="00E973AA"/>
    <w:rsid w:val="00E97BEB"/>
    <w:rsid w:val="00EA05EE"/>
    <w:rsid w:val="00EA0687"/>
    <w:rsid w:val="00EA2890"/>
    <w:rsid w:val="00EA327E"/>
    <w:rsid w:val="00EA3FCC"/>
    <w:rsid w:val="00EA41F5"/>
    <w:rsid w:val="00EA4974"/>
    <w:rsid w:val="00EA5953"/>
    <w:rsid w:val="00EA613B"/>
    <w:rsid w:val="00EA67FE"/>
    <w:rsid w:val="00EB1AA6"/>
    <w:rsid w:val="00EB31DC"/>
    <w:rsid w:val="00EB3946"/>
    <w:rsid w:val="00EB44CC"/>
    <w:rsid w:val="00EB651D"/>
    <w:rsid w:val="00EC24CC"/>
    <w:rsid w:val="00EC2511"/>
    <w:rsid w:val="00EC3C35"/>
    <w:rsid w:val="00EC4311"/>
    <w:rsid w:val="00EC4B46"/>
    <w:rsid w:val="00ED020A"/>
    <w:rsid w:val="00ED0AFC"/>
    <w:rsid w:val="00ED0C9F"/>
    <w:rsid w:val="00ED1FF4"/>
    <w:rsid w:val="00ED2D7B"/>
    <w:rsid w:val="00ED5164"/>
    <w:rsid w:val="00ED5273"/>
    <w:rsid w:val="00ED5559"/>
    <w:rsid w:val="00ED7D5B"/>
    <w:rsid w:val="00EE1CAE"/>
    <w:rsid w:val="00EE3DA1"/>
    <w:rsid w:val="00EE4988"/>
    <w:rsid w:val="00EF1B96"/>
    <w:rsid w:val="00EF6659"/>
    <w:rsid w:val="00EF77BC"/>
    <w:rsid w:val="00F01433"/>
    <w:rsid w:val="00F01ED7"/>
    <w:rsid w:val="00F02912"/>
    <w:rsid w:val="00F10578"/>
    <w:rsid w:val="00F11CAD"/>
    <w:rsid w:val="00F137B1"/>
    <w:rsid w:val="00F13B7A"/>
    <w:rsid w:val="00F21CD8"/>
    <w:rsid w:val="00F27115"/>
    <w:rsid w:val="00F315B7"/>
    <w:rsid w:val="00F35E9F"/>
    <w:rsid w:val="00F368AE"/>
    <w:rsid w:val="00F378D9"/>
    <w:rsid w:val="00F40213"/>
    <w:rsid w:val="00F41E1F"/>
    <w:rsid w:val="00F4377F"/>
    <w:rsid w:val="00F440DF"/>
    <w:rsid w:val="00F4788E"/>
    <w:rsid w:val="00F479C1"/>
    <w:rsid w:val="00F47D68"/>
    <w:rsid w:val="00F5165F"/>
    <w:rsid w:val="00F51F35"/>
    <w:rsid w:val="00F53BFA"/>
    <w:rsid w:val="00F57335"/>
    <w:rsid w:val="00F61482"/>
    <w:rsid w:val="00F63286"/>
    <w:rsid w:val="00F64038"/>
    <w:rsid w:val="00F66A9F"/>
    <w:rsid w:val="00F70A93"/>
    <w:rsid w:val="00F748D0"/>
    <w:rsid w:val="00F75BDE"/>
    <w:rsid w:val="00F77131"/>
    <w:rsid w:val="00F81C1F"/>
    <w:rsid w:val="00F84199"/>
    <w:rsid w:val="00F8662C"/>
    <w:rsid w:val="00F866AB"/>
    <w:rsid w:val="00F879C5"/>
    <w:rsid w:val="00F95142"/>
    <w:rsid w:val="00FA1241"/>
    <w:rsid w:val="00FA7CCB"/>
    <w:rsid w:val="00FB12A4"/>
    <w:rsid w:val="00FB4D52"/>
    <w:rsid w:val="00FB555F"/>
    <w:rsid w:val="00FB711B"/>
    <w:rsid w:val="00FB7A2C"/>
    <w:rsid w:val="00FC1E77"/>
    <w:rsid w:val="00FC2158"/>
    <w:rsid w:val="00FC3A4E"/>
    <w:rsid w:val="00FC41EA"/>
    <w:rsid w:val="00FC4935"/>
    <w:rsid w:val="00FD1137"/>
    <w:rsid w:val="00FD22F2"/>
    <w:rsid w:val="00FD55EA"/>
    <w:rsid w:val="00FE1451"/>
    <w:rsid w:val="00FE1F1C"/>
    <w:rsid w:val="00FE2BFF"/>
    <w:rsid w:val="00FE3221"/>
    <w:rsid w:val="00FE5FB0"/>
    <w:rsid w:val="00FF32D9"/>
    <w:rsid w:val="00FF568E"/>
    <w:rsid w:val="00FF586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A3"/>
  </w:style>
  <w:style w:type="paragraph" w:styleId="Heading1">
    <w:name w:val="heading 1"/>
    <w:basedOn w:val="Normal"/>
    <w:link w:val="Heading1Char"/>
    <w:uiPriority w:val="9"/>
    <w:qFormat/>
    <w:rsid w:val="00D62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32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C1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572"/>
    <w:pPr>
      <w:ind w:left="720"/>
      <w:contextualSpacing/>
    </w:pPr>
  </w:style>
  <w:style w:type="paragraph" w:styleId="FootnoteText">
    <w:name w:val="footnote text"/>
    <w:basedOn w:val="Normal"/>
    <w:link w:val="FootnoteTextChar"/>
    <w:uiPriority w:val="99"/>
    <w:semiHidden/>
    <w:unhideWhenUsed/>
    <w:rsid w:val="00401D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D52"/>
    <w:rPr>
      <w:sz w:val="20"/>
      <w:szCs w:val="20"/>
    </w:rPr>
  </w:style>
  <w:style w:type="character" w:styleId="FootnoteReference">
    <w:name w:val="footnote reference"/>
    <w:basedOn w:val="DefaultParagraphFont"/>
    <w:uiPriority w:val="99"/>
    <w:semiHidden/>
    <w:unhideWhenUsed/>
    <w:rsid w:val="00401D52"/>
    <w:rPr>
      <w:vertAlign w:val="superscript"/>
    </w:rPr>
  </w:style>
  <w:style w:type="paragraph" w:styleId="NormalWeb">
    <w:name w:val="Normal (Web)"/>
    <w:basedOn w:val="Normal"/>
    <w:uiPriority w:val="99"/>
    <w:semiHidden/>
    <w:unhideWhenUsed/>
    <w:rsid w:val="00F64038"/>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Header">
    <w:name w:val="header"/>
    <w:basedOn w:val="Normal"/>
    <w:link w:val="HeaderChar"/>
    <w:uiPriority w:val="99"/>
    <w:unhideWhenUsed/>
    <w:rsid w:val="002121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219A"/>
  </w:style>
  <w:style w:type="paragraph" w:styleId="Footer">
    <w:name w:val="footer"/>
    <w:basedOn w:val="Normal"/>
    <w:link w:val="FooterChar"/>
    <w:uiPriority w:val="99"/>
    <w:unhideWhenUsed/>
    <w:rsid w:val="002121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219A"/>
  </w:style>
  <w:style w:type="character" w:styleId="CommentReference">
    <w:name w:val="annotation reference"/>
    <w:basedOn w:val="DefaultParagraphFont"/>
    <w:uiPriority w:val="99"/>
    <w:semiHidden/>
    <w:unhideWhenUsed/>
    <w:rsid w:val="00950CE3"/>
    <w:rPr>
      <w:sz w:val="16"/>
      <w:szCs w:val="16"/>
    </w:rPr>
  </w:style>
  <w:style w:type="paragraph" w:styleId="CommentText">
    <w:name w:val="annotation text"/>
    <w:basedOn w:val="Normal"/>
    <w:link w:val="CommentTextChar"/>
    <w:uiPriority w:val="99"/>
    <w:semiHidden/>
    <w:unhideWhenUsed/>
    <w:rsid w:val="00950CE3"/>
    <w:pPr>
      <w:spacing w:line="240" w:lineRule="auto"/>
    </w:pPr>
    <w:rPr>
      <w:sz w:val="20"/>
      <w:szCs w:val="20"/>
    </w:rPr>
  </w:style>
  <w:style w:type="character" w:customStyle="1" w:styleId="CommentTextChar">
    <w:name w:val="Comment Text Char"/>
    <w:basedOn w:val="DefaultParagraphFont"/>
    <w:link w:val="CommentText"/>
    <w:uiPriority w:val="99"/>
    <w:semiHidden/>
    <w:rsid w:val="00950CE3"/>
    <w:rPr>
      <w:sz w:val="20"/>
      <w:szCs w:val="20"/>
    </w:rPr>
  </w:style>
  <w:style w:type="paragraph" w:styleId="CommentSubject">
    <w:name w:val="annotation subject"/>
    <w:basedOn w:val="CommentText"/>
    <w:next w:val="CommentText"/>
    <w:link w:val="CommentSubjectChar"/>
    <w:uiPriority w:val="99"/>
    <w:semiHidden/>
    <w:unhideWhenUsed/>
    <w:rsid w:val="00950CE3"/>
    <w:rPr>
      <w:b/>
      <w:bCs/>
    </w:rPr>
  </w:style>
  <w:style w:type="character" w:customStyle="1" w:styleId="CommentSubjectChar">
    <w:name w:val="Comment Subject Char"/>
    <w:basedOn w:val="CommentTextChar"/>
    <w:link w:val="CommentSubject"/>
    <w:uiPriority w:val="99"/>
    <w:semiHidden/>
    <w:rsid w:val="00950CE3"/>
    <w:rPr>
      <w:b/>
      <w:bCs/>
      <w:sz w:val="20"/>
      <w:szCs w:val="20"/>
    </w:rPr>
  </w:style>
  <w:style w:type="paragraph" w:styleId="BalloonText">
    <w:name w:val="Balloon Text"/>
    <w:basedOn w:val="Normal"/>
    <w:link w:val="BalloonTextChar"/>
    <w:uiPriority w:val="99"/>
    <w:semiHidden/>
    <w:unhideWhenUsed/>
    <w:rsid w:val="00950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E3"/>
    <w:rPr>
      <w:rFonts w:ascii="Tahoma" w:hAnsi="Tahoma" w:cs="Tahoma"/>
      <w:sz w:val="16"/>
      <w:szCs w:val="16"/>
    </w:rPr>
  </w:style>
  <w:style w:type="character" w:customStyle="1" w:styleId="Heading1Char">
    <w:name w:val="Heading 1 Char"/>
    <w:basedOn w:val="DefaultParagraphFont"/>
    <w:link w:val="Heading1"/>
    <w:uiPriority w:val="9"/>
    <w:rsid w:val="00D62051"/>
    <w:rPr>
      <w:rFonts w:ascii="Times New Roman" w:eastAsia="Times New Roman" w:hAnsi="Times New Roman" w:cs="Times New Roman"/>
      <w:b/>
      <w:bCs/>
      <w:kern w:val="36"/>
      <w:sz w:val="48"/>
      <w:szCs w:val="48"/>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link w:val="Pealkiri1Mrk"/>
    <w:uiPriority w:val="9"/>
    <w:qFormat/>
    <w:rsid w:val="00D62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DC1324"/>
    <w:pPr>
      <w:autoSpaceDE w:val="0"/>
      <w:autoSpaceDN w:val="0"/>
      <w:adjustRightInd w:val="0"/>
      <w:spacing w:after="0" w:line="240" w:lineRule="auto"/>
    </w:pPr>
    <w:rPr>
      <w:rFonts w:ascii="Arial" w:hAnsi="Arial" w:cs="Arial"/>
      <w:color w:val="000000"/>
      <w:sz w:val="24"/>
      <w:szCs w:val="24"/>
    </w:rPr>
  </w:style>
  <w:style w:type="table" w:styleId="Kontuurtabel">
    <w:name w:val="Table Grid"/>
    <w:basedOn w:val="Normaaltabel"/>
    <w:uiPriority w:val="59"/>
    <w:rsid w:val="00DC1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oendilik">
    <w:name w:val="List Paragraph"/>
    <w:basedOn w:val="Normaallaad"/>
    <w:uiPriority w:val="34"/>
    <w:qFormat/>
    <w:rsid w:val="004D2572"/>
    <w:pPr>
      <w:ind w:left="720"/>
      <w:contextualSpacing/>
    </w:pPr>
  </w:style>
  <w:style w:type="paragraph" w:styleId="Allmrkusetekst">
    <w:name w:val="footnote text"/>
    <w:basedOn w:val="Normaallaad"/>
    <w:link w:val="AllmrkusetekstMrk"/>
    <w:uiPriority w:val="99"/>
    <w:semiHidden/>
    <w:unhideWhenUsed/>
    <w:rsid w:val="00401D52"/>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401D52"/>
    <w:rPr>
      <w:sz w:val="20"/>
      <w:szCs w:val="20"/>
    </w:rPr>
  </w:style>
  <w:style w:type="character" w:styleId="Allmrkuseviide">
    <w:name w:val="footnote reference"/>
    <w:basedOn w:val="Liguvaikefont"/>
    <w:uiPriority w:val="99"/>
    <w:semiHidden/>
    <w:unhideWhenUsed/>
    <w:rsid w:val="00401D52"/>
    <w:rPr>
      <w:vertAlign w:val="superscript"/>
    </w:rPr>
  </w:style>
  <w:style w:type="paragraph" w:styleId="Normaallaadveeb">
    <w:name w:val="Normal (Web)"/>
    <w:basedOn w:val="Normaallaad"/>
    <w:uiPriority w:val="99"/>
    <w:semiHidden/>
    <w:unhideWhenUsed/>
    <w:rsid w:val="00F64038"/>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Pis">
    <w:name w:val="header"/>
    <w:basedOn w:val="Normaallaad"/>
    <w:link w:val="PisMrk"/>
    <w:uiPriority w:val="99"/>
    <w:unhideWhenUsed/>
    <w:rsid w:val="0021219A"/>
    <w:pPr>
      <w:tabs>
        <w:tab w:val="center" w:pos="4536"/>
        <w:tab w:val="right" w:pos="9072"/>
      </w:tabs>
      <w:spacing w:after="0" w:line="240" w:lineRule="auto"/>
    </w:pPr>
  </w:style>
  <w:style w:type="character" w:customStyle="1" w:styleId="PisMrk">
    <w:name w:val="Päis Märk"/>
    <w:basedOn w:val="Liguvaikefont"/>
    <w:link w:val="Pis"/>
    <w:uiPriority w:val="99"/>
    <w:rsid w:val="0021219A"/>
  </w:style>
  <w:style w:type="paragraph" w:styleId="Jalus">
    <w:name w:val="footer"/>
    <w:basedOn w:val="Normaallaad"/>
    <w:link w:val="JalusMrk"/>
    <w:uiPriority w:val="99"/>
    <w:unhideWhenUsed/>
    <w:rsid w:val="0021219A"/>
    <w:pPr>
      <w:tabs>
        <w:tab w:val="center" w:pos="4536"/>
        <w:tab w:val="right" w:pos="9072"/>
      </w:tabs>
      <w:spacing w:after="0" w:line="240" w:lineRule="auto"/>
    </w:pPr>
  </w:style>
  <w:style w:type="character" w:customStyle="1" w:styleId="JalusMrk">
    <w:name w:val="Jalus Märk"/>
    <w:basedOn w:val="Liguvaikefont"/>
    <w:link w:val="Jalus"/>
    <w:uiPriority w:val="99"/>
    <w:rsid w:val="0021219A"/>
  </w:style>
  <w:style w:type="character" w:styleId="Kommentaariviide">
    <w:name w:val="annotation reference"/>
    <w:basedOn w:val="Liguvaikefont"/>
    <w:uiPriority w:val="99"/>
    <w:semiHidden/>
    <w:unhideWhenUsed/>
    <w:rsid w:val="00950CE3"/>
    <w:rPr>
      <w:sz w:val="16"/>
      <w:szCs w:val="16"/>
    </w:rPr>
  </w:style>
  <w:style w:type="paragraph" w:styleId="Kommentaaritekst">
    <w:name w:val="annotation text"/>
    <w:basedOn w:val="Normaallaad"/>
    <w:link w:val="KommentaaritekstMrk"/>
    <w:uiPriority w:val="99"/>
    <w:semiHidden/>
    <w:unhideWhenUsed/>
    <w:rsid w:val="00950CE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950CE3"/>
    <w:rPr>
      <w:sz w:val="20"/>
      <w:szCs w:val="20"/>
    </w:rPr>
  </w:style>
  <w:style w:type="paragraph" w:styleId="Kommentaariteema">
    <w:name w:val="annotation subject"/>
    <w:basedOn w:val="Kommentaaritekst"/>
    <w:next w:val="Kommentaaritekst"/>
    <w:link w:val="KommentaariteemaMrk"/>
    <w:uiPriority w:val="99"/>
    <w:semiHidden/>
    <w:unhideWhenUsed/>
    <w:rsid w:val="00950CE3"/>
    <w:rPr>
      <w:b/>
      <w:bCs/>
    </w:rPr>
  </w:style>
  <w:style w:type="character" w:customStyle="1" w:styleId="KommentaariteemaMrk">
    <w:name w:val="Kommentaari teema Märk"/>
    <w:basedOn w:val="KommentaaritekstMrk"/>
    <w:link w:val="Kommentaariteema"/>
    <w:uiPriority w:val="99"/>
    <w:semiHidden/>
    <w:rsid w:val="00950CE3"/>
    <w:rPr>
      <w:b/>
      <w:bCs/>
      <w:sz w:val="20"/>
      <w:szCs w:val="20"/>
    </w:rPr>
  </w:style>
  <w:style w:type="paragraph" w:styleId="Jutumullitekst">
    <w:name w:val="Balloon Text"/>
    <w:basedOn w:val="Normaallaad"/>
    <w:link w:val="JutumullitekstMrk"/>
    <w:uiPriority w:val="99"/>
    <w:semiHidden/>
    <w:unhideWhenUsed/>
    <w:rsid w:val="00950CE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50CE3"/>
    <w:rPr>
      <w:rFonts w:ascii="Tahoma" w:hAnsi="Tahoma" w:cs="Tahoma"/>
      <w:sz w:val="16"/>
      <w:szCs w:val="16"/>
    </w:rPr>
  </w:style>
  <w:style w:type="character" w:customStyle="1" w:styleId="Pealkiri1Mrk">
    <w:name w:val="Pealkiri 1 Märk"/>
    <w:basedOn w:val="Liguvaikefont"/>
    <w:link w:val="Pealkiri1"/>
    <w:uiPriority w:val="9"/>
    <w:rsid w:val="00D62051"/>
    <w:rPr>
      <w:rFonts w:ascii="Times New Roman" w:eastAsia="Times New Roman" w:hAnsi="Times New Roman" w:cs="Times New Roman"/>
      <w:b/>
      <w:bCs/>
      <w:kern w:val="36"/>
      <w:sz w:val="48"/>
      <w:szCs w:val="48"/>
      <w:lang w:eastAsia="et-EE"/>
    </w:rPr>
  </w:style>
</w:styles>
</file>

<file path=word/webSettings.xml><?xml version="1.0" encoding="utf-8"?>
<w:webSettings xmlns:r="http://schemas.openxmlformats.org/officeDocument/2006/relationships" xmlns:w="http://schemas.openxmlformats.org/wordprocessingml/2006/main">
  <w:divs>
    <w:div w:id="283924706">
      <w:bodyDiv w:val="1"/>
      <w:marLeft w:val="0"/>
      <w:marRight w:val="0"/>
      <w:marTop w:val="0"/>
      <w:marBottom w:val="0"/>
      <w:divBdr>
        <w:top w:val="none" w:sz="0" w:space="0" w:color="auto"/>
        <w:left w:val="none" w:sz="0" w:space="0" w:color="auto"/>
        <w:bottom w:val="none" w:sz="0" w:space="0" w:color="auto"/>
        <w:right w:val="none" w:sz="0" w:space="0" w:color="auto"/>
      </w:divBdr>
    </w:div>
    <w:div w:id="791098786">
      <w:bodyDiv w:val="1"/>
      <w:marLeft w:val="0"/>
      <w:marRight w:val="0"/>
      <w:marTop w:val="0"/>
      <w:marBottom w:val="0"/>
      <w:divBdr>
        <w:top w:val="none" w:sz="0" w:space="0" w:color="auto"/>
        <w:left w:val="none" w:sz="0" w:space="0" w:color="auto"/>
        <w:bottom w:val="none" w:sz="0" w:space="0" w:color="auto"/>
        <w:right w:val="none" w:sz="0" w:space="0" w:color="auto"/>
      </w:divBdr>
    </w:div>
    <w:div w:id="1175147654">
      <w:bodyDiv w:val="1"/>
      <w:marLeft w:val="0"/>
      <w:marRight w:val="0"/>
      <w:marTop w:val="0"/>
      <w:marBottom w:val="0"/>
      <w:divBdr>
        <w:top w:val="none" w:sz="0" w:space="0" w:color="auto"/>
        <w:left w:val="none" w:sz="0" w:space="0" w:color="auto"/>
        <w:bottom w:val="none" w:sz="0" w:space="0" w:color="auto"/>
        <w:right w:val="none" w:sz="0" w:space="0" w:color="auto"/>
      </w:divBdr>
    </w:div>
    <w:div w:id="19499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B289-A3C2-47DC-8F1D-E7BC08DD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5586</Words>
  <Characters>32404</Characters>
  <Application>Microsoft Office Word</Application>
  <DocSecurity>0</DocSecurity>
  <Lines>270</Lines>
  <Paragraphs>75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Your User Name</cp:lastModifiedBy>
  <cp:revision>3</cp:revision>
  <dcterms:created xsi:type="dcterms:W3CDTF">2012-12-21T12:21:00Z</dcterms:created>
  <dcterms:modified xsi:type="dcterms:W3CDTF">2013-02-19T14:53:00Z</dcterms:modified>
</cp:coreProperties>
</file>